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ABFA73">
      <w:pPr>
        <w:spacing w:line="360" w:lineRule="auto"/>
        <w:jc w:val="center"/>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《护理教育学》课程思政案例</w:t>
      </w:r>
    </w:p>
    <w:p w14:paraId="1F04E272">
      <w:pPr>
        <w:spacing w:line="360" w:lineRule="auto"/>
        <w:jc w:val="both"/>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案例一</w:t>
      </w:r>
    </w:p>
    <w:p w14:paraId="3B68FB2D">
      <w:pPr>
        <w:numPr>
          <w:ilvl w:val="0"/>
          <w:numId w:val="1"/>
        </w:numPr>
        <w:spacing w:line="360" w:lineRule="auto"/>
        <w:ind w:leftChars="0"/>
        <w:jc w:val="both"/>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授课内容</w:t>
      </w:r>
    </w:p>
    <w:p w14:paraId="7709DFA1">
      <w:pPr>
        <w:numPr>
          <w:ilvl w:val="0"/>
          <w:numId w:val="0"/>
        </w:numPr>
        <w:spacing w:line="360" w:lineRule="auto"/>
        <w:ind w:firstLine="240" w:firstLineChars="100"/>
        <w:jc w:val="both"/>
        <w:rPr>
          <w:rFonts w:hint="eastAsia" w:ascii="宋体" w:hAnsi="宋体" w:eastAsia="宋体" w:cs="宋体"/>
          <w:sz w:val="24"/>
          <w:szCs w:val="24"/>
          <w:lang w:eastAsia="zh-CN"/>
        </w:rPr>
      </w:pPr>
      <w:r>
        <w:rPr>
          <w:rFonts w:hint="eastAsia" w:ascii="宋体" w:hAnsi="宋体" w:eastAsia="宋体" w:cs="宋体"/>
          <w:sz w:val="24"/>
          <w:szCs w:val="24"/>
          <w:vertAlign w:val="baseline"/>
          <w:lang w:val="en-US" w:eastAsia="zh-CN"/>
        </w:rPr>
        <w:t>护理教育的目标体系</w:t>
      </w:r>
    </w:p>
    <w:p w14:paraId="7B31F35A">
      <w:pPr>
        <w:numPr>
          <w:ilvl w:val="0"/>
          <w:numId w:val="0"/>
        </w:numPr>
        <w:spacing w:line="360" w:lineRule="auto"/>
        <w:jc w:val="left"/>
        <w:rPr>
          <w:rFonts w:hint="eastAsia" w:ascii="宋体" w:hAnsi="宋体" w:eastAsia="宋体" w:cs="宋体"/>
          <w:b/>
          <w:bCs/>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课程思政目标</w:t>
      </w:r>
    </w:p>
    <w:p w14:paraId="6C729437">
      <w:pPr>
        <w:numPr>
          <w:ilvl w:val="0"/>
          <w:numId w:val="2"/>
        </w:numPr>
        <w:spacing w:line="360" w:lineRule="auto"/>
        <w:ind w:left="420" w:hanging="420"/>
        <w:jc w:val="left"/>
        <w:rPr>
          <w:rFonts w:hint="eastAsia" w:ascii="宋体" w:hAnsi="宋体" w:eastAsia="宋体" w:cs="宋体"/>
          <w:sz w:val="24"/>
          <w:szCs w:val="24"/>
          <w:lang w:eastAsia="zh-CN"/>
        </w:rPr>
      </w:pPr>
      <w:r>
        <w:rPr>
          <w:rFonts w:hint="eastAsia" w:ascii="宋体" w:hAnsi="宋体" w:eastAsia="宋体" w:cs="宋体"/>
          <w:sz w:val="24"/>
          <w:szCs w:val="24"/>
          <w:vertAlign w:val="baseline"/>
          <w:lang w:val="en-US" w:eastAsia="zh-CN"/>
        </w:rPr>
        <w:t>培养学生关注人的整体性；</w:t>
      </w:r>
    </w:p>
    <w:p w14:paraId="04ABC5A3">
      <w:pPr>
        <w:numPr>
          <w:ilvl w:val="0"/>
          <w:numId w:val="2"/>
        </w:numPr>
        <w:spacing w:line="360" w:lineRule="auto"/>
        <w:ind w:left="420" w:hanging="420"/>
        <w:jc w:val="left"/>
        <w:rPr>
          <w:rFonts w:hint="eastAsia" w:ascii="宋体" w:hAnsi="宋体" w:eastAsia="宋体" w:cs="宋体"/>
          <w:sz w:val="24"/>
          <w:szCs w:val="24"/>
          <w:lang w:eastAsia="zh-CN"/>
        </w:rPr>
      </w:pPr>
      <w:r>
        <w:rPr>
          <w:rFonts w:hint="eastAsia" w:ascii="宋体" w:hAnsi="宋体" w:eastAsia="宋体" w:cs="宋体"/>
          <w:sz w:val="24"/>
          <w:szCs w:val="24"/>
          <w:vertAlign w:val="baseline"/>
          <w:lang w:val="en-US" w:eastAsia="zh-CN"/>
        </w:rPr>
        <w:t>坚定学生理想信念，热爱集体，了解和热爱校园文化。</w:t>
      </w:r>
    </w:p>
    <w:p w14:paraId="63E69C23">
      <w:pPr>
        <w:spacing w:line="360" w:lineRule="auto"/>
        <w:jc w:val="left"/>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3.方法和载体</w:t>
      </w:r>
    </w:p>
    <w:p w14:paraId="4ECA08C5">
      <w:pPr>
        <w:spacing w:line="360" w:lineRule="auto"/>
        <w:jc w:val="left"/>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（1）诊断学评价：</w:t>
      </w:r>
      <w:r>
        <w:rPr>
          <w:rFonts w:hint="eastAsia" w:ascii="宋体" w:hAnsi="宋体" w:eastAsia="宋体" w:cs="宋体"/>
          <w:sz w:val="24"/>
          <w:szCs w:val="24"/>
          <w:vertAlign w:val="baseline"/>
          <w:lang w:val="en-US" w:eastAsia="zh-CN"/>
        </w:rPr>
        <w:t>通过投票与投稿，了解学生对课程的基本认知与期待，以此针对性的给予引导和分析，更好地激发学生学习热情与兴趣。</w:t>
      </w:r>
    </w:p>
    <w:p w14:paraId="3654D728">
      <w:pPr>
        <w:spacing w:line="360" w:lineRule="auto"/>
        <w:jc w:val="left"/>
        <w:rPr>
          <w:rFonts w:hint="eastAsia" w:ascii="宋体" w:hAnsi="宋体" w:eastAsia="宋体" w:cs="宋体"/>
          <w:sz w:val="24"/>
          <w:szCs w:val="24"/>
        </w:rPr>
      </w:pPr>
      <w:r>
        <w:rPr>
          <w:rFonts w:hint="eastAsia" w:ascii="宋体" w:hAnsi="宋体" w:eastAsia="宋体" w:cs="宋体"/>
          <w:b/>
          <w:bCs/>
          <w:sz w:val="24"/>
          <w:szCs w:val="24"/>
          <w:vertAlign w:val="baseline"/>
          <w:lang w:val="en-US" w:eastAsia="zh-CN"/>
        </w:rPr>
        <w:t>（2）案例分析：</w:t>
      </w:r>
      <w:r>
        <w:rPr>
          <w:rFonts w:hint="eastAsia" w:ascii="宋体" w:hAnsi="宋体" w:eastAsia="宋体" w:cs="宋体"/>
          <w:sz w:val="24"/>
          <w:szCs w:val="24"/>
          <w:vertAlign w:val="baseline"/>
          <w:lang w:val="en-US" w:eastAsia="zh-CN"/>
        </w:rPr>
        <w:t>通过观看全国政协委员唐江澎校长的发言视频，引导学生思考：好的教育究竟什么样？（通过雨课堂随机点名发言、发表弹幕）帮助学生理解我国教育目的的基本精神。同时也引发学生关注人的整体性、人的全面发展的重要性。</w:t>
      </w:r>
    </w:p>
    <w:p w14:paraId="41CB20C8">
      <w:pPr>
        <w:spacing w:line="360" w:lineRule="auto"/>
        <w:jc w:val="left"/>
        <w:rPr>
          <w:rFonts w:hint="eastAsia" w:ascii="宋体" w:hAnsi="宋体" w:eastAsia="宋体" w:cs="宋体"/>
          <w:sz w:val="24"/>
          <w:szCs w:val="24"/>
          <w:vertAlign w:val="baseline"/>
          <w:lang w:val="en-US" w:eastAsia="zh-CN"/>
        </w:rPr>
      </w:pPr>
      <w:r>
        <w:rPr>
          <w:rFonts w:hint="eastAsia" w:ascii="宋体" w:hAnsi="宋体" w:eastAsia="宋体" w:cs="宋体"/>
          <w:b/>
          <w:bCs/>
          <w:sz w:val="24"/>
          <w:szCs w:val="24"/>
          <w:vertAlign w:val="baseline"/>
          <w:lang w:val="en-US" w:eastAsia="zh-CN"/>
        </w:rPr>
        <w:t>（3）课堂拓展：</w:t>
      </w:r>
      <w:r>
        <w:rPr>
          <w:rFonts w:hint="eastAsia" w:ascii="宋体" w:hAnsi="宋体" w:eastAsia="宋体" w:cs="宋体"/>
          <w:sz w:val="24"/>
          <w:szCs w:val="24"/>
          <w:vertAlign w:val="baseline"/>
          <w:lang w:val="en-US" w:eastAsia="zh-CN"/>
        </w:rPr>
        <w:t>通过列举我校护理专业培养目标，帮助学生准确理解培养目标概念与内涵的同时，形成对护理专业本身的准确认知。同时引入我校三导向人才培养模式，渗透校园文化，学生在理解培养方案（课程计划）内容的同时，了解学校发展的变迁，引导学生热爱自己的学校，珍惜自己当前的学习环境。</w:t>
      </w:r>
    </w:p>
    <w:p w14:paraId="0BFAC081">
      <w:pPr>
        <w:numPr>
          <w:ilvl w:val="0"/>
          <w:numId w:val="0"/>
        </w:numPr>
        <w:spacing w:line="360" w:lineRule="auto"/>
        <w:ind w:leftChars="0"/>
        <w:jc w:val="left"/>
        <w:rPr>
          <w:rFonts w:hint="eastAsia" w:ascii="宋体" w:hAnsi="宋体" w:eastAsia="宋体" w:cs="宋体"/>
          <w:sz w:val="24"/>
          <w:szCs w:val="24"/>
          <w:vertAlign w:val="baseline"/>
          <w:lang w:val="en-US" w:eastAsia="zh-CN"/>
        </w:rPr>
      </w:pPr>
      <w:r>
        <w:rPr>
          <w:rFonts w:hint="eastAsia" w:ascii="宋体" w:hAnsi="宋体" w:eastAsia="宋体" w:cs="宋体"/>
          <w:b w:val="0"/>
          <w:bCs w:val="0"/>
          <w:sz w:val="24"/>
          <w:szCs w:val="24"/>
          <w:vertAlign w:val="baseline"/>
          <w:lang w:val="en-US" w:eastAsia="zh-CN"/>
        </w:rPr>
        <w:t>视频资料：</w:t>
      </w:r>
      <w:r>
        <w:rPr>
          <w:rFonts w:hint="eastAsia" w:ascii="宋体" w:hAnsi="宋体" w:eastAsia="宋体" w:cs="宋体"/>
          <w:sz w:val="24"/>
          <w:szCs w:val="24"/>
          <w:vertAlign w:val="baseline"/>
          <w:lang w:val="en-US" w:eastAsia="zh-CN"/>
        </w:rPr>
        <w:t>《插上天使的翅膀》在最美校歌中成大赢家</w:t>
      </w:r>
    </w:p>
    <w:p w14:paraId="2382AA94">
      <w:pPr>
        <w:numPr>
          <w:ilvl w:val="0"/>
          <w:numId w:val="0"/>
        </w:numPr>
        <w:spacing w:line="360" w:lineRule="auto"/>
        <w:ind w:leftChars="0"/>
        <w:jc w:val="left"/>
        <w:rPr>
          <w:rFonts w:hint="eastAsia" w:ascii="宋体" w:hAnsi="宋体" w:eastAsia="宋体" w:cs="宋体"/>
          <w:sz w:val="24"/>
          <w:szCs w:val="24"/>
          <w:vertAlign w:val="baseline"/>
          <w:lang w:val="en-US" w:eastAsia="zh-CN"/>
        </w:rPr>
      </w:pPr>
      <w:r>
        <w:rPr>
          <w:rFonts w:hint="eastAsia" w:ascii="宋体" w:hAnsi="宋体" w:eastAsia="宋体" w:cs="宋体"/>
          <w:b/>
          <w:bCs/>
          <w:sz w:val="24"/>
          <w:szCs w:val="24"/>
          <w:vertAlign w:val="baseline"/>
          <w:lang w:val="en-US" w:eastAsia="zh-CN"/>
        </w:rPr>
        <w:t>（4）课后作业：</w:t>
      </w:r>
      <w:r>
        <w:rPr>
          <w:rFonts w:hint="eastAsia" w:ascii="宋体" w:hAnsi="宋体" w:eastAsia="宋体" w:cs="宋体"/>
          <w:sz w:val="24"/>
          <w:szCs w:val="24"/>
          <w:vertAlign w:val="baseline"/>
          <w:lang w:val="en-US" w:eastAsia="zh-CN"/>
        </w:rPr>
        <w:t>找寻学校建筑的寓意或其他具有校园文化的内容。（下次课进行课堂投稿）</w:t>
      </w:r>
    </w:p>
    <w:p w14:paraId="70DC4670">
      <w:pPr>
        <w:numPr>
          <w:ilvl w:val="0"/>
          <w:numId w:val="0"/>
        </w:numPr>
        <w:spacing w:line="360" w:lineRule="auto"/>
        <w:ind w:leftChars="0"/>
        <w:jc w:val="left"/>
        <w:rPr>
          <w:rFonts w:hint="eastAsia" w:ascii="宋体" w:hAnsi="宋体" w:eastAsia="宋体" w:cs="宋体"/>
          <w:b/>
          <w:bCs/>
          <w:sz w:val="24"/>
          <w:szCs w:val="24"/>
        </w:rPr>
      </w:pPr>
      <w:r>
        <w:rPr>
          <w:rFonts w:hint="eastAsia" w:ascii="宋体" w:hAnsi="宋体" w:eastAsia="宋体" w:cs="宋体"/>
          <w:b/>
          <w:bCs/>
          <w:sz w:val="24"/>
          <w:szCs w:val="24"/>
          <w:lang w:val="en-US" w:eastAsia="zh-CN"/>
        </w:rPr>
        <w:t>4.</w:t>
      </w:r>
      <w:r>
        <w:rPr>
          <w:rFonts w:hint="eastAsia" w:ascii="宋体" w:hAnsi="宋体" w:eastAsia="宋体" w:cs="宋体"/>
          <w:b/>
          <w:bCs/>
          <w:sz w:val="24"/>
          <w:szCs w:val="24"/>
        </w:rPr>
        <w:t>教学成效</w:t>
      </w:r>
    </w:p>
    <w:p w14:paraId="3945014A">
      <w:pPr>
        <w:numPr>
          <w:ilvl w:val="0"/>
          <w:numId w:val="0"/>
        </w:numPr>
        <w:spacing w:line="360" w:lineRule="auto"/>
        <w:ind w:leftChars="0" w:firstLine="480" w:firstLineChars="20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通过诊断性评价、案例分析、课堂拓展、课后作业等方法，学生能够逐渐形成积极的专业认知和积极的课程期待，能够关注全人的发展理念。通过观看校歌的相关新闻以及学校发展的变迁、找寻学校的建筑意义，学生对培养目标有深入的理解的同时，能够关注学校、认同学校、热爱学校。</w:t>
      </w:r>
    </w:p>
    <w:p w14:paraId="6FD71ABD">
      <w:pPr>
        <w:numPr>
          <w:ilvl w:val="0"/>
          <w:numId w:val="0"/>
        </w:numPr>
        <w:spacing w:line="360" w:lineRule="auto"/>
        <w:ind w:leftChars="0"/>
        <w:jc w:val="left"/>
        <w:rPr>
          <w:rFonts w:hint="eastAsia" w:ascii="宋体" w:hAnsi="宋体" w:eastAsia="宋体" w:cs="宋体"/>
          <w:sz w:val="24"/>
          <w:szCs w:val="24"/>
          <w:vertAlign w:val="baseline"/>
          <w:lang w:val="en-US" w:eastAsia="zh-CN"/>
        </w:rPr>
      </w:pPr>
    </w:p>
    <w:p w14:paraId="111965AC">
      <w:pPr>
        <w:numPr>
          <w:ilvl w:val="0"/>
          <w:numId w:val="0"/>
        </w:numPr>
        <w:spacing w:line="360" w:lineRule="auto"/>
        <w:ind w:leftChars="0"/>
        <w:jc w:val="left"/>
        <w:rPr>
          <w:rFonts w:hint="eastAsia" w:ascii="宋体" w:hAnsi="宋体" w:eastAsia="宋体" w:cs="宋体"/>
          <w:sz w:val="24"/>
          <w:szCs w:val="24"/>
          <w:vertAlign w:val="baseline"/>
          <w:lang w:val="en-US" w:eastAsia="zh-CN"/>
        </w:rPr>
      </w:pPr>
    </w:p>
    <w:p w14:paraId="3F5100C6">
      <w:pPr>
        <w:numPr>
          <w:ilvl w:val="0"/>
          <w:numId w:val="0"/>
        </w:numPr>
        <w:spacing w:line="360" w:lineRule="auto"/>
        <w:ind w:leftChars="0"/>
        <w:jc w:val="left"/>
        <w:rPr>
          <w:rFonts w:hint="eastAsia" w:ascii="宋体" w:hAnsi="宋体" w:eastAsia="宋体" w:cs="宋体"/>
          <w:sz w:val="24"/>
          <w:szCs w:val="24"/>
          <w:vertAlign w:val="baseline"/>
          <w:lang w:val="en-US" w:eastAsia="zh-CN"/>
        </w:rPr>
      </w:pPr>
    </w:p>
    <w:p w14:paraId="7CDD9EF8">
      <w:pPr>
        <w:spacing w:line="360" w:lineRule="auto"/>
        <w:jc w:val="both"/>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案例二</w:t>
      </w:r>
    </w:p>
    <w:p w14:paraId="1DC661E0">
      <w:pPr>
        <w:numPr>
          <w:ilvl w:val="0"/>
          <w:numId w:val="0"/>
        </w:numPr>
        <w:spacing w:line="360" w:lineRule="auto"/>
        <w:jc w:val="both"/>
        <w:rPr>
          <w:rFonts w:hint="eastAsia" w:ascii="宋体" w:hAnsi="宋体" w:eastAsia="宋体" w:cs="宋体"/>
          <w:sz w:val="24"/>
          <w:szCs w:val="24"/>
          <w:vertAlign w:val="baseline"/>
          <w:lang w:val="en-US" w:eastAsia="zh-CN"/>
        </w:rPr>
      </w:pPr>
      <w:r>
        <w:rPr>
          <w:rFonts w:hint="eastAsia" w:ascii="宋体" w:hAnsi="宋体" w:eastAsia="宋体" w:cs="宋体"/>
          <w:b/>
          <w:bCs/>
          <w:sz w:val="24"/>
          <w:szCs w:val="24"/>
          <w:vertAlign w:val="baseline"/>
          <w:lang w:val="en-US" w:eastAsia="zh-CN"/>
        </w:rPr>
        <w:t>1.授课内容</w:t>
      </w:r>
    </w:p>
    <w:p w14:paraId="7C52B1AF">
      <w:pPr>
        <w:numPr>
          <w:ilvl w:val="0"/>
          <w:numId w:val="0"/>
        </w:numPr>
        <w:spacing w:line="360" w:lineRule="auto"/>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护理教学过程和原则</w:t>
      </w:r>
    </w:p>
    <w:p w14:paraId="0B152837">
      <w:pPr>
        <w:numPr>
          <w:ilvl w:val="0"/>
          <w:numId w:val="0"/>
        </w:numPr>
        <w:spacing w:line="360" w:lineRule="auto"/>
        <w:jc w:val="left"/>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课程思政目标</w:t>
      </w:r>
    </w:p>
    <w:p w14:paraId="69CFAE05">
      <w:pPr>
        <w:numPr>
          <w:ilvl w:val="0"/>
          <w:numId w:val="3"/>
        </w:numPr>
        <w:spacing w:line="360" w:lineRule="auto"/>
        <w:ind w:left="420" w:hanging="42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培养学生传道情怀、授业底蕴、解惑能力；</w:t>
      </w:r>
    </w:p>
    <w:p w14:paraId="1B2B3CB9">
      <w:pPr>
        <w:numPr>
          <w:ilvl w:val="0"/>
          <w:numId w:val="3"/>
        </w:numPr>
        <w:spacing w:line="360" w:lineRule="auto"/>
        <w:ind w:left="420" w:hanging="42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引导学生树立学为人师，行为示范的职业理想。</w:t>
      </w:r>
    </w:p>
    <w:p w14:paraId="00A5B5BD">
      <w:pPr>
        <w:numPr>
          <w:ilvl w:val="0"/>
          <w:numId w:val="0"/>
        </w:numPr>
        <w:spacing w:line="360" w:lineRule="auto"/>
        <w:ind w:leftChars="0"/>
        <w:jc w:val="left"/>
        <w:rPr>
          <w:rFonts w:hint="eastAsia" w:ascii="宋体" w:hAnsi="宋体" w:eastAsia="宋体" w:cs="宋体"/>
          <w:sz w:val="24"/>
          <w:szCs w:val="24"/>
          <w:vertAlign w:val="baseline"/>
          <w:lang w:val="en-US" w:eastAsia="zh-CN"/>
        </w:rPr>
      </w:pPr>
      <w:r>
        <w:rPr>
          <w:rFonts w:hint="eastAsia" w:ascii="宋体" w:hAnsi="宋体" w:eastAsia="宋体" w:cs="宋体"/>
          <w:b/>
          <w:bCs/>
          <w:sz w:val="24"/>
          <w:szCs w:val="24"/>
          <w:vertAlign w:val="baseline"/>
          <w:lang w:val="en-US" w:eastAsia="zh-CN"/>
        </w:rPr>
        <w:t>3.方法和载体</w:t>
      </w:r>
    </w:p>
    <w:p w14:paraId="49DA9C58">
      <w:pPr>
        <w:spacing w:line="360" w:lineRule="auto"/>
        <w:jc w:val="both"/>
        <w:rPr>
          <w:rFonts w:hint="eastAsia" w:ascii="宋体" w:hAnsi="宋体" w:eastAsia="宋体" w:cs="宋体"/>
          <w:sz w:val="24"/>
          <w:szCs w:val="24"/>
          <w:vertAlign w:val="baseline"/>
          <w:lang w:val="en-US" w:eastAsia="zh-CN"/>
        </w:rPr>
      </w:pPr>
      <w:r>
        <w:rPr>
          <w:rFonts w:hint="eastAsia" w:ascii="宋体" w:hAnsi="宋体" w:eastAsia="宋体" w:cs="宋体"/>
          <w:b/>
          <w:bCs/>
          <w:sz w:val="24"/>
          <w:szCs w:val="24"/>
          <w:vertAlign w:val="baseline"/>
          <w:lang w:val="en-US" w:eastAsia="zh-CN"/>
        </w:rPr>
        <w:t>（1）言传身教：</w:t>
      </w:r>
      <w:r>
        <w:rPr>
          <w:rFonts w:hint="eastAsia" w:ascii="宋体" w:hAnsi="宋体" w:eastAsia="宋体" w:cs="宋体"/>
          <w:sz w:val="24"/>
          <w:szCs w:val="24"/>
          <w:vertAlign w:val="baseline"/>
          <w:lang w:val="en-US" w:eastAsia="zh-CN"/>
        </w:rPr>
        <w:t>呈现教师参加校级比赛、国家级比赛PPT不断完善变化的过程，疫情期间教师为线上教学做准备参加学习培训的真实画面，有的临床教师甚至元旦都没有按时回家，在科室参加学习。</w:t>
      </w:r>
    </w:p>
    <w:p w14:paraId="79467D3A">
      <w:pPr>
        <w:spacing w:line="360" w:lineRule="auto"/>
        <w:jc w:val="both"/>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（2）实验课：特殊教学方法（小组教学结合案例讨论法）</w:t>
      </w:r>
    </w:p>
    <w:p w14:paraId="6B02F4E0">
      <w:pPr>
        <w:spacing w:line="360" w:lineRule="auto"/>
        <w:ind w:firstLine="480" w:firstLineChars="20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在学习教学基本阶段内容，通过小组案例讨论理解各种教学方法的优缺点、注意事项的同时，引导学生理解教学准备过程的辛苦，教师隐形时间的支配。</w:t>
      </w:r>
    </w:p>
    <w:p w14:paraId="351DAC2E">
      <w:pPr>
        <w:spacing w:line="360" w:lineRule="auto"/>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以此帮助学生理解备课过程的同时，引导学生理解教师备课的磨练与进步过程是艰辛的，从而产生共鸣：教师备好课是良心、是职业本能、是师爱的重要体现。</w:t>
      </w:r>
    </w:p>
    <w:p w14:paraId="08E35F8D">
      <w:pPr>
        <w:spacing w:line="360" w:lineRule="auto"/>
        <w:jc w:val="both"/>
        <w:rPr>
          <w:rFonts w:hint="eastAsia" w:ascii="宋体" w:hAnsi="宋体" w:eastAsia="宋体" w:cs="宋体"/>
          <w:sz w:val="24"/>
          <w:szCs w:val="24"/>
          <w:vertAlign w:val="baseline"/>
          <w:lang w:val="en-US" w:eastAsia="zh-CN"/>
        </w:rPr>
      </w:pPr>
      <w:r>
        <w:rPr>
          <w:rFonts w:hint="eastAsia" w:ascii="宋体" w:hAnsi="宋体" w:eastAsia="宋体" w:cs="宋体"/>
          <w:b/>
          <w:bCs/>
          <w:sz w:val="24"/>
          <w:szCs w:val="24"/>
          <w:vertAlign w:val="baseline"/>
          <w:lang w:val="en-US" w:eastAsia="zh-CN"/>
        </w:rPr>
        <w:t>（3）课堂讨论：</w:t>
      </w:r>
      <w:r>
        <w:rPr>
          <w:rFonts w:hint="eastAsia" w:ascii="宋体" w:hAnsi="宋体" w:eastAsia="宋体" w:cs="宋体"/>
          <w:sz w:val="24"/>
          <w:szCs w:val="24"/>
          <w:vertAlign w:val="baseline"/>
          <w:lang w:val="en-US" w:eastAsia="zh-CN"/>
        </w:rPr>
        <w:t>《零零后》 池亦洋的启蒙老师</w:t>
      </w:r>
    </w:p>
    <w:p w14:paraId="5E23BB63">
      <w:pPr>
        <w:numPr>
          <w:ilvl w:val="0"/>
          <w:numId w:val="0"/>
        </w:numPr>
        <w:spacing w:line="360" w:lineRule="auto"/>
        <w:ind w:leftChars="0" w:firstLine="480" w:firstLineChars="20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在讲解内部学习动机时，通过观看纪录片片段，组织课堂讨论，在启发学生认识内部学习动机重要性的同时，思考池亦洋的老师带给大家什么启发？引发学生共鸣：做好老师，是一生的修行；教师的态度、言行可能影响学生的一生。渗透“四有”好老师的基本内容。（池亦洋的启蒙老师鼓励保护池亦洋的勇敢，改变他的暴力，为他建立起在社会生存的基本规则和健全的人格）</w:t>
      </w:r>
    </w:p>
    <w:p w14:paraId="7D0D18D5">
      <w:pPr>
        <w:numPr>
          <w:ilvl w:val="0"/>
          <w:numId w:val="0"/>
        </w:numPr>
        <w:spacing w:line="360" w:lineRule="auto"/>
        <w:ind w:leftChars="0"/>
        <w:jc w:val="left"/>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4.教学成效</w:t>
      </w:r>
    </w:p>
    <w:p w14:paraId="2D2F47C6">
      <w:pPr>
        <w:spacing w:line="360" w:lineRule="auto"/>
        <w:ind w:firstLine="480" w:firstLineChars="20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通过言传身教，学生看到身边教师的付出与职业态度。学生能够理解“四有”好老师的标准，初步树立学高为师、身正为范的教师印象。通过观看纪录片节选，学生理解备课备学生的课程知识的同时，能够看到一位教师的教学理念、一言一行对学生一生的影响。</w:t>
      </w:r>
    </w:p>
    <w:p w14:paraId="4C058312">
      <w:pPr>
        <w:spacing w:line="360" w:lineRule="auto"/>
        <w:jc w:val="both"/>
        <w:rPr>
          <w:rFonts w:hint="eastAsia" w:ascii="宋体" w:hAnsi="宋体" w:eastAsia="宋体" w:cs="宋体"/>
          <w:b/>
          <w:bCs/>
          <w:sz w:val="24"/>
          <w:szCs w:val="24"/>
          <w:lang w:eastAsia="zh-CN"/>
        </w:rPr>
      </w:pPr>
    </w:p>
    <w:p w14:paraId="1C015210">
      <w:pPr>
        <w:spacing w:line="360" w:lineRule="auto"/>
        <w:jc w:val="both"/>
        <w:rPr>
          <w:rFonts w:hint="eastAsia" w:ascii="宋体" w:hAnsi="宋体" w:eastAsia="宋体" w:cs="宋体"/>
          <w:b/>
          <w:bCs/>
          <w:sz w:val="24"/>
          <w:szCs w:val="24"/>
          <w:lang w:eastAsia="zh-CN"/>
        </w:rPr>
      </w:pPr>
    </w:p>
    <w:p w14:paraId="1294610F">
      <w:pPr>
        <w:spacing w:line="360" w:lineRule="auto"/>
        <w:jc w:val="both"/>
        <w:rPr>
          <w:rFonts w:hint="eastAsia" w:ascii="宋体" w:hAnsi="宋体" w:eastAsia="宋体" w:cs="宋体"/>
          <w:b/>
          <w:bCs/>
          <w:sz w:val="24"/>
          <w:szCs w:val="24"/>
          <w:lang w:eastAsia="zh-CN"/>
        </w:rPr>
      </w:pPr>
    </w:p>
    <w:p w14:paraId="6FB0BA3D">
      <w:pPr>
        <w:spacing w:line="360" w:lineRule="auto"/>
        <w:jc w:val="both"/>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案例</w:t>
      </w:r>
      <w:r>
        <w:rPr>
          <w:rFonts w:hint="eastAsia" w:ascii="宋体" w:hAnsi="宋体" w:eastAsia="宋体" w:cs="宋体"/>
          <w:b/>
          <w:bCs/>
          <w:sz w:val="24"/>
          <w:szCs w:val="24"/>
          <w:highlight w:val="none"/>
          <w:lang w:val="en-US" w:eastAsia="zh-CN"/>
        </w:rPr>
        <w:t>三</w:t>
      </w:r>
    </w:p>
    <w:p w14:paraId="4DA1B80F">
      <w:pPr>
        <w:numPr>
          <w:numId w:val="0"/>
        </w:numPr>
        <w:spacing w:line="360" w:lineRule="auto"/>
        <w:jc w:val="both"/>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1.授课内容</w:t>
      </w:r>
    </w:p>
    <w:p w14:paraId="6756AEB2">
      <w:pPr>
        <w:numPr>
          <w:ilvl w:val="0"/>
          <w:numId w:val="0"/>
        </w:numPr>
        <w:spacing w:line="360" w:lineRule="auto"/>
        <w:ind w:firstLine="240" w:firstLineChars="1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护理教育的课程</w:t>
      </w:r>
    </w:p>
    <w:p w14:paraId="62F73AF7">
      <w:pPr>
        <w:numPr>
          <w:ilvl w:val="0"/>
          <w:numId w:val="0"/>
        </w:numPr>
        <w:spacing w:line="360" w:lineRule="auto"/>
        <w:jc w:val="left"/>
        <w:rPr>
          <w:rFonts w:hint="eastAsia" w:ascii="宋体" w:hAnsi="宋体" w:eastAsia="宋体" w:cs="宋体"/>
          <w:b/>
          <w:bCs/>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课程思政目标</w:t>
      </w:r>
    </w:p>
    <w:p w14:paraId="1C7D0154">
      <w:pPr>
        <w:numPr>
          <w:ilvl w:val="0"/>
          <w:numId w:val="2"/>
        </w:numPr>
        <w:spacing w:line="360" w:lineRule="auto"/>
        <w:ind w:left="420" w:hanging="420"/>
        <w:jc w:val="left"/>
        <w:rPr>
          <w:rFonts w:hint="eastAsia" w:ascii="宋体" w:hAnsi="宋体" w:eastAsia="宋体" w:cs="宋体"/>
          <w:sz w:val="24"/>
          <w:szCs w:val="24"/>
          <w:lang w:eastAsia="zh-CN"/>
        </w:rPr>
      </w:pPr>
      <w:r>
        <w:rPr>
          <w:rFonts w:hint="eastAsia" w:ascii="宋体" w:hAnsi="宋体" w:eastAsia="宋体" w:cs="宋体"/>
          <w:sz w:val="24"/>
          <w:szCs w:val="24"/>
          <w:vertAlign w:val="baseline"/>
          <w:lang w:val="en-US" w:eastAsia="zh-CN"/>
        </w:rPr>
        <w:t>培养学生的目标意识，引导学生做好学业规划</w:t>
      </w:r>
    </w:p>
    <w:p w14:paraId="4D8084A7">
      <w:pPr>
        <w:numPr>
          <w:ilvl w:val="0"/>
          <w:numId w:val="2"/>
        </w:numPr>
        <w:spacing w:line="360" w:lineRule="auto"/>
        <w:ind w:left="420" w:hanging="420"/>
        <w:jc w:val="left"/>
        <w:rPr>
          <w:rFonts w:hint="eastAsia" w:ascii="宋体" w:hAnsi="宋体" w:eastAsia="宋体" w:cs="宋体"/>
          <w:sz w:val="24"/>
          <w:szCs w:val="24"/>
          <w:lang w:eastAsia="zh-CN"/>
        </w:rPr>
      </w:pPr>
      <w:r>
        <w:rPr>
          <w:rFonts w:hint="eastAsia" w:ascii="宋体" w:hAnsi="宋体" w:eastAsia="宋体" w:cs="宋体"/>
          <w:sz w:val="24"/>
          <w:szCs w:val="24"/>
          <w:vertAlign w:val="baseline"/>
          <w:lang w:val="en-US" w:eastAsia="zh-CN"/>
        </w:rPr>
        <w:t>引导学生树立与时俱进、随机应变的学习态度</w:t>
      </w:r>
    </w:p>
    <w:p w14:paraId="237CB68A">
      <w:pPr>
        <w:spacing w:line="360" w:lineRule="auto"/>
        <w:jc w:val="left"/>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3.方法和载体</w:t>
      </w:r>
    </w:p>
    <w:p w14:paraId="0F0460CA">
      <w:pPr>
        <w:spacing w:line="360" w:lineRule="auto"/>
        <w:jc w:val="left"/>
        <w:rPr>
          <w:rFonts w:hint="default" w:ascii="宋体" w:hAnsi="宋体" w:eastAsia="宋体" w:cs="宋体"/>
          <w:sz w:val="24"/>
          <w:szCs w:val="24"/>
          <w:vertAlign w:val="baseline"/>
          <w:lang w:val="en-US" w:eastAsia="zh-CN"/>
        </w:rPr>
      </w:pPr>
      <w:r>
        <w:rPr>
          <w:rFonts w:hint="eastAsia" w:ascii="宋体" w:hAnsi="宋体" w:eastAsia="宋体" w:cs="宋体"/>
          <w:b/>
          <w:bCs/>
          <w:sz w:val="24"/>
          <w:szCs w:val="24"/>
          <w:vertAlign w:val="baseline"/>
          <w:lang w:val="en-US" w:eastAsia="zh-CN"/>
        </w:rPr>
        <w:t>（1）案例分析：</w:t>
      </w:r>
      <w:r>
        <w:rPr>
          <w:rFonts w:hint="eastAsia" w:ascii="宋体" w:hAnsi="宋体" w:eastAsia="宋体" w:cs="宋体"/>
          <w:sz w:val="24"/>
          <w:szCs w:val="24"/>
          <w:vertAlign w:val="baseline"/>
          <w:lang w:val="en-US" w:eastAsia="zh-CN"/>
        </w:rPr>
        <w:t>以齐齐哈尔医学院的校歌“插上天使的翅膀”导入，引导同学们静静地感受校歌的背景图片、校歌的语言文字、及校歌的优美旋律。触摸学生心理的疑问这与课程有何关系，引出隐形课程的育人作用。</w:t>
      </w:r>
    </w:p>
    <w:p w14:paraId="38FB7FCE">
      <w:pPr>
        <w:numPr>
          <w:ilvl w:val="0"/>
          <w:numId w:val="0"/>
        </w:numPr>
        <w:spacing w:line="360" w:lineRule="auto"/>
        <w:ind w:leftChars="0"/>
        <w:jc w:val="left"/>
        <w:rPr>
          <w:rFonts w:hint="default" w:ascii="宋体" w:hAnsi="宋体" w:eastAsia="宋体" w:cs="宋体"/>
          <w:b w:val="0"/>
          <w:bCs w:val="0"/>
          <w:sz w:val="24"/>
          <w:szCs w:val="24"/>
          <w:vertAlign w:val="baseline"/>
          <w:lang w:val="en-US" w:eastAsia="zh-CN"/>
        </w:rPr>
      </w:pPr>
      <w:r>
        <w:rPr>
          <w:rFonts w:hint="eastAsia" w:ascii="宋体" w:hAnsi="宋体" w:eastAsia="宋体" w:cs="宋体"/>
          <w:b/>
          <w:bCs/>
          <w:sz w:val="24"/>
          <w:szCs w:val="24"/>
          <w:vertAlign w:val="baseline"/>
          <w:lang w:val="en-US" w:eastAsia="zh-CN"/>
        </w:rPr>
        <w:t>（2）课堂拓展：</w:t>
      </w:r>
      <w:r>
        <w:rPr>
          <w:rFonts w:hint="eastAsia" w:ascii="宋体" w:hAnsi="宋体" w:eastAsia="宋体" w:cs="宋体"/>
          <w:b w:val="0"/>
          <w:bCs w:val="0"/>
          <w:sz w:val="24"/>
          <w:szCs w:val="24"/>
          <w:vertAlign w:val="baseline"/>
          <w:lang w:val="en-US" w:eastAsia="zh-CN"/>
        </w:rPr>
        <w:t>在讲授护理学课程设置的基本原则时，</w:t>
      </w:r>
      <w:r>
        <w:rPr>
          <w:rFonts w:hint="eastAsia" w:ascii="宋体" w:hAnsi="宋体" w:eastAsia="宋体" w:cs="宋体"/>
          <w:b w:val="0"/>
          <w:bCs w:val="0"/>
          <w:sz w:val="24"/>
          <w:szCs w:val="24"/>
          <w:vertAlign w:val="baseline"/>
          <w:lang w:val="en-US" w:eastAsia="zh-CN"/>
        </w:rPr>
        <w:t>引出国家教育部对“金专、金课、金师、金教材”的重视，</w:t>
      </w:r>
      <w:r>
        <w:rPr>
          <w:rFonts w:hint="eastAsia" w:ascii="宋体" w:hAnsi="宋体" w:eastAsia="宋体" w:cs="宋体"/>
          <w:b w:val="0"/>
          <w:bCs w:val="0"/>
          <w:sz w:val="24"/>
          <w:szCs w:val="24"/>
          <w:vertAlign w:val="baseline"/>
          <w:lang w:val="en-US" w:eastAsia="zh-CN"/>
        </w:rPr>
        <w:t>通过例举护理类国家级一流课程，提高学生对专业学习的热情，并体会到课程学习对于提升专业素养的重要性。同时引导学生未来学校的形态会越来越突破学校与学校之间的限制，会更加的开放和共享，有诸多的课程资源供大家选择和获取。目前数字化信息化的进程不断推进，新形态课程建设将是下一步国家倡导的，我们应该紧跟时代的脉搏，不断的自我成长，在专业领域开拓进取。</w:t>
      </w:r>
    </w:p>
    <w:p w14:paraId="7BAC079E">
      <w:pPr>
        <w:numPr>
          <w:ilvl w:val="0"/>
          <w:numId w:val="0"/>
        </w:numPr>
        <w:spacing w:line="360" w:lineRule="auto"/>
        <w:ind w:leftChars="0"/>
        <w:jc w:val="left"/>
        <w:rPr>
          <w:rFonts w:hint="eastAsia" w:ascii="宋体" w:hAnsi="宋体" w:eastAsia="宋体" w:cs="宋体"/>
          <w:sz w:val="24"/>
          <w:szCs w:val="24"/>
          <w:vertAlign w:val="baseline"/>
          <w:lang w:val="en-US" w:eastAsia="zh-CN"/>
        </w:rPr>
      </w:pPr>
      <w:r>
        <w:rPr>
          <w:rFonts w:hint="eastAsia" w:ascii="宋体" w:hAnsi="宋体" w:eastAsia="宋体" w:cs="宋体"/>
          <w:b/>
          <w:bCs/>
          <w:sz w:val="24"/>
          <w:szCs w:val="24"/>
          <w:vertAlign w:val="baseline"/>
          <w:lang w:val="en-US" w:eastAsia="zh-CN"/>
        </w:rPr>
        <w:t>（3）课后作业：</w:t>
      </w:r>
      <w:r>
        <w:rPr>
          <w:rFonts w:hint="eastAsia" w:ascii="宋体" w:hAnsi="宋体" w:eastAsia="宋体" w:cs="宋体"/>
          <w:sz w:val="24"/>
          <w:szCs w:val="24"/>
          <w:vertAlign w:val="baseline"/>
          <w:lang w:val="en-US" w:eastAsia="zh-CN"/>
        </w:rPr>
        <w:t>找一找你身边的隐形课程并进行课堂分享。</w:t>
      </w:r>
    </w:p>
    <w:p w14:paraId="77A4C65D">
      <w:pPr>
        <w:numPr>
          <w:ilvl w:val="0"/>
          <w:numId w:val="0"/>
        </w:numPr>
        <w:spacing w:line="360" w:lineRule="auto"/>
        <w:ind w:leftChars="0"/>
        <w:jc w:val="left"/>
        <w:rPr>
          <w:rFonts w:hint="eastAsia" w:ascii="宋体" w:hAnsi="宋体" w:eastAsia="宋体" w:cs="宋体"/>
          <w:b/>
          <w:bCs/>
          <w:sz w:val="24"/>
          <w:szCs w:val="24"/>
        </w:rPr>
      </w:pPr>
      <w:r>
        <w:rPr>
          <w:rFonts w:hint="eastAsia" w:ascii="宋体" w:hAnsi="宋体" w:eastAsia="宋体" w:cs="宋体"/>
          <w:b/>
          <w:bCs/>
          <w:sz w:val="24"/>
          <w:szCs w:val="24"/>
          <w:lang w:val="en-US" w:eastAsia="zh-CN"/>
        </w:rPr>
        <w:t>4.</w:t>
      </w:r>
      <w:r>
        <w:rPr>
          <w:rFonts w:hint="eastAsia" w:ascii="宋体" w:hAnsi="宋体" w:eastAsia="宋体" w:cs="宋体"/>
          <w:b/>
          <w:bCs/>
          <w:sz w:val="24"/>
          <w:szCs w:val="24"/>
        </w:rPr>
        <w:t>教学成效</w:t>
      </w:r>
    </w:p>
    <w:p w14:paraId="569BACC7">
      <w:pPr>
        <w:numPr>
          <w:ilvl w:val="0"/>
          <w:numId w:val="0"/>
        </w:numPr>
        <w:spacing w:line="360" w:lineRule="auto"/>
        <w:ind w:leftChars="0" w:firstLine="480" w:firstLineChars="200"/>
        <w:jc w:val="left"/>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通过案例分析、课堂拓展、课后作业等方法，学生能够感受到大学的学术氛围，无论是显性课程还是隐性课程，尤其是隐性课程能在如盐入水的滋润每位学生的心灵，从整体观的角度出发，关注人的全面发展，不要成为书呆子，要做好学业规划，将大学期间的各门课程学好、用好，为今后的工作打下坚实的基础，也要提升自身与时俱进的的能力，提升信息化素养。</w:t>
      </w:r>
    </w:p>
    <w:p w14:paraId="6026EFD6">
      <w:pPr>
        <w:numPr>
          <w:ilvl w:val="0"/>
          <w:numId w:val="0"/>
        </w:numPr>
        <w:spacing w:line="360" w:lineRule="auto"/>
        <w:ind w:leftChars="0"/>
        <w:jc w:val="left"/>
        <w:rPr>
          <w:rFonts w:hint="eastAsia" w:ascii="宋体" w:hAnsi="宋体" w:eastAsia="宋体" w:cs="宋体"/>
          <w:sz w:val="24"/>
          <w:szCs w:val="24"/>
          <w:vertAlign w:val="baseline"/>
          <w:lang w:val="en-US" w:eastAsia="zh-CN"/>
        </w:rPr>
      </w:pPr>
    </w:p>
    <w:p w14:paraId="4E72B753">
      <w:pPr>
        <w:spacing w:line="360" w:lineRule="auto"/>
        <w:jc w:val="both"/>
        <w:rPr>
          <w:rFonts w:hint="eastAsia" w:ascii="宋体" w:hAnsi="宋体" w:eastAsia="宋体" w:cs="宋体"/>
          <w:sz w:val="24"/>
          <w:szCs w:val="24"/>
          <w:lang w:eastAsia="zh-CN"/>
        </w:rPr>
      </w:pPr>
    </w:p>
    <w:p w14:paraId="7E24D097">
      <w:pPr>
        <w:spacing w:line="360" w:lineRule="auto"/>
        <w:jc w:val="both"/>
        <w:rPr>
          <w:rFonts w:hint="eastAsia" w:ascii="宋体" w:hAnsi="宋体" w:eastAsia="宋体" w:cs="宋体"/>
          <w:sz w:val="24"/>
          <w:szCs w:val="24"/>
          <w:lang w:eastAsia="zh-CN"/>
        </w:rPr>
      </w:pPr>
    </w:p>
    <w:p w14:paraId="2B2A3F06">
      <w:pPr>
        <w:spacing w:line="360" w:lineRule="auto"/>
        <w:jc w:val="both"/>
        <w:rPr>
          <w:rFonts w:hint="eastAsia" w:ascii="宋体" w:hAnsi="宋体" w:eastAsia="宋体" w:cs="宋体"/>
          <w:sz w:val="24"/>
          <w:szCs w:val="24"/>
          <w:lang w:eastAsia="zh-CN"/>
        </w:rPr>
      </w:pPr>
    </w:p>
    <w:p w14:paraId="029801AA">
      <w:pPr>
        <w:spacing w:line="360" w:lineRule="auto"/>
        <w:jc w:val="both"/>
        <w:rPr>
          <w:rFonts w:hint="eastAsia" w:ascii="宋体" w:hAnsi="宋体" w:eastAsia="宋体" w:cs="宋体"/>
          <w:sz w:val="24"/>
          <w:szCs w:val="24"/>
          <w:lang w:eastAsia="zh-CN"/>
        </w:rPr>
      </w:pPr>
    </w:p>
    <w:p w14:paraId="464D40F8">
      <w:pPr>
        <w:spacing w:line="360" w:lineRule="auto"/>
        <w:jc w:val="both"/>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案例</w:t>
      </w:r>
      <w:r>
        <w:rPr>
          <w:rFonts w:hint="eastAsia" w:ascii="宋体" w:hAnsi="宋体" w:eastAsia="宋体" w:cs="宋体"/>
          <w:b/>
          <w:bCs/>
          <w:sz w:val="24"/>
          <w:szCs w:val="24"/>
          <w:highlight w:val="none"/>
          <w:lang w:val="en-US" w:eastAsia="zh-CN"/>
        </w:rPr>
        <w:t>四</w:t>
      </w:r>
    </w:p>
    <w:p w14:paraId="7BA9CD8C">
      <w:pPr>
        <w:numPr>
          <w:numId w:val="0"/>
        </w:numPr>
        <w:spacing w:line="360" w:lineRule="auto"/>
        <w:jc w:val="both"/>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1.授课内容</w:t>
      </w:r>
    </w:p>
    <w:p w14:paraId="6E4C37DF">
      <w:pPr>
        <w:numPr>
          <w:ilvl w:val="0"/>
          <w:numId w:val="0"/>
        </w:numPr>
        <w:spacing w:line="360" w:lineRule="auto"/>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实验课：教案书写</w:t>
      </w:r>
    </w:p>
    <w:p w14:paraId="700DC932">
      <w:pPr>
        <w:numPr>
          <w:ilvl w:val="0"/>
          <w:numId w:val="0"/>
        </w:numPr>
        <w:spacing w:line="360" w:lineRule="auto"/>
        <w:jc w:val="left"/>
        <w:rPr>
          <w:rFonts w:hint="eastAsia" w:ascii="宋体" w:hAnsi="宋体" w:eastAsia="宋体" w:cs="宋体"/>
          <w:b/>
          <w:bCs/>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课程思政目标</w:t>
      </w:r>
    </w:p>
    <w:p w14:paraId="192CF33A">
      <w:pPr>
        <w:numPr>
          <w:ilvl w:val="0"/>
          <w:numId w:val="2"/>
        </w:numPr>
        <w:spacing w:line="360" w:lineRule="auto"/>
        <w:ind w:left="420" w:hanging="420"/>
        <w:jc w:val="left"/>
        <w:rPr>
          <w:rFonts w:hint="eastAsia" w:ascii="宋体" w:hAnsi="宋体" w:eastAsia="宋体" w:cs="宋体"/>
          <w:sz w:val="24"/>
          <w:szCs w:val="24"/>
          <w:lang w:eastAsia="zh-CN"/>
        </w:rPr>
      </w:pPr>
      <w:r>
        <w:rPr>
          <w:rFonts w:hint="eastAsia" w:ascii="宋体" w:hAnsi="宋体" w:eastAsia="宋体" w:cs="宋体"/>
          <w:sz w:val="24"/>
          <w:szCs w:val="24"/>
          <w:vertAlign w:val="baseline"/>
          <w:lang w:val="en-US" w:eastAsia="zh-CN"/>
        </w:rPr>
        <w:t>引导学生建立“心中有学生”的教学理念</w:t>
      </w:r>
    </w:p>
    <w:p w14:paraId="79EC17B0">
      <w:pPr>
        <w:numPr>
          <w:ilvl w:val="0"/>
          <w:numId w:val="2"/>
        </w:numPr>
        <w:spacing w:line="360" w:lineRule="auto"/>
        <w:ind w:left="420" w:hanging="420"/>
        <w:jc w:val="left"/>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养成严谨、认真、善于创新的教师职业素质</w:t>
      </w:r>
    </w:p>
    <w:p w14:paraId="481ADB24">
      <w:pPr>
        <w:spacing w:line="360" w:lineRule="auto"/>
        <w:jc w:val="left"/>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3.方法和载体</w:t>
      </w:r>
    </w:p>
    <w:p w14:paraId="134AD472">
      <w:pPr>
        <w:spacing w:line="360" w:lineRule="auto"/>
        <w:jc w:val="left"/>
        <w:rPr>
          <w:rFonts w:hint="default" w:ascii="宋体" w:hAnsi="宋体" w:eastAsia="宋体" w:cs="宋体"/>
          <w:b w:val="0"/>
          <w:bCs w:val="0"/>
          <w:sz w:val="24"/>
          <w:szCs w:val="24"/>
          <w:vertAlign w:val="baseline"/>
          <w:lang w:val="en-US" w:eastAsia="zh-CN"/>
        </w:rPr>
      </w:pPr>
      <w:r>
        <w:rPr>
          <w:rFonts w:hint="eastAsia" w:ascii="宋体" w:hAnsi="宋体" w:eastAsia="宋体" w:cs="宋体"/>
          <w:b/>
          <w:bCs/>
          <w:sz w:val="24"/>
          <w:szCs w:val="24"/>
          <w:vertAlign w:val="baseline"/>
          <w:lang w:val="en-US" w:eastAsia="zh-CN"/>
        </w:rPr>
        <w:t>（1）提问法：</w:t>
      </w:r>
      <w:r>
        <w:rPr>
          <w:rFonts w:hint="eastAsia" w:ascii="宋体" w:hAnsi="宋体" w:eastAsia="宋体" w:cs="宋体"/>
          <w:sz w:val="24"/>
          <w:szCs w:val="24"/>
          <w:vertAlign w:val="baseline"/>
          <w:lang w:val="en-US" w:eastAsia="zh-CN"/>
        </w:rPr>
        <w:t>在课上介绍教案书写前，引导学生思考：教案对于教师和学生分别意味着什么？提高学生对教案书写的重视。</w:t>
      </w:r>
      <w:r>
        <w:rPr>
          <w:rFonts w:hint="eastAsia" w:ascii="宋体" w:hAnsi="宋体" w:eastAsia="宋体" w:cs="宋体"/>
          <w:b/>
          <w:bCs/>
          <w:sz w:val="24"/>
          <w:szCs w:val="24"/>
          <w:vertAlign w:val="baseline"/>
          <w:lang w:val="en-US" w:eastAsia="zh-CN"/>
        </w:rPr>
        <w:t>案例教学法：</w:t>
      </w:r>
      <w:r>
        <w:rPr>
          <w:rFonts w:hint="eastAsia" w:ascii="宋体" w:hAnsi="宋体" w:eastAsia="宋体" w:cs="宋体"/>
          <w:b w:val="0"/>
          <w:bCs w:val="0"/>
          <w:sz w:val="24"/>
          <w:szCs w:val="24"/>
          <w:vertAlign w:val="baseline"/>
          <w:lang w:val="en-US" w:eastAsia="zh-CN"/>
        </w:rPr>
        <w:t>结合教师的理论课和实验课教案进行案例教学，让学生知道教案书写的各项内容均具有一定的含义，体现了学情分析、体现教师的教学设计、教学过程的教学方法的运用，且环环相扣。</w:t>
      </w:r>
      <w:r>
        <w:rPr>
          <w:rFonts w:hint="eastAsia" w:ascii="宋体" w:hAnsi="宋体" w:eastAsia="宋体" w:cs="宋体"/>
          <w:b/>
          <w:bCs/>
          <w:sz w:val="24"/>
          <w:szCs w:val="24"/>
          <w:vertAlign w:val="baseline"/>
          <w:lang w:val="en-US" w:eastAsia="zh-CN"/>
        </w:rPr>
        <w:t>教师巡回指导：</w:t>
      </w:r>
      <w:r>
        <w:rPr>
          <w:rFonts w:hint="eastAsia" w:ascii="宋体" w:hAnsi="宋体" w:eastAsia="宋体" w:cs="宋体"/>
          <w:b w:val="0"/>
          <w:bCs w:val="0"/>
          <w:sz w:val="24"/>
          <w:szCs w:val="24"/>
          <w:vertAlign w:val="baseline"/>
          <w:lang w:val="en-US" w:eastAsia="zh-CN"/>
        </w:rPr>
        <w:t>及时发现和纠正学生书写中的错误，通过教师认真负责的态度，引导学生对教学工作的重视，明确护士和教师这两个角色是同时存在的。</w:t>
      </w:r>
    </w:p>
    <w:p w14:paraId="4FB2C051">
      <w:pPr>
        <w:numPr>
          <w:ilvl w:val="0"/>
          <w:numId w:val="0"/>
        </w:numPr>
        <w:spacing w:line="360" w:lineRule="auto"/>
        <w:ind w:leftChars="0"/>
        <w:jc w:val="left"/>
        <w:rPr>
          <w:rFonts w:hint="default" w:ascii="宋体" w:hAnsi="宋体" w:eastAsia="宋体" w:cs="宋体"/>
          <w:sz w:val="24"/>
          <w:szCs w:val="24"/>
          <w:vertAlign w:val="baseline"/>
          <w:lang w:val="en-US" w:eastAsia="zh-CN"/>
        </w:rPr>
      </w:pPr>
      <w:r>
        <w:rPr>
          <w:rFonts w:hint="eastAsia" w:ascii="宋体" w:hAnsi="宋体" w:eastAsia="宋体" w:cs="宋体"/>
          <w:b/>
          <w:bCs/>
          <w:sz w:val="24"/>
          <w:szCs w:val="24"/>
          <w:vertAlign w:val="baseline"/>
          <w:lang w:val="en-US" w:eastAsia="zh-CN"/>
        </w:rPr>
        <w:t>（2）课后作业：</w:t>
      </w:r>
      <w:r>
        <w:rPr>
          <w:rFonts w:hint="eastAsia" w:ascii="宋体" w:hAnsi="宋体" w:eastAsia="宋体" w:cs="宋体"/>
          <w:sz w:val="24"/>
          <w:szCs w:val="24"/>
          <w:vertAlign w:val="baseline"/>
          <w:lang w:val="en-US" w:eastAsia="zh-CN"/>
        </w:rPr>
        <w:t>找一找全国教学创新大赛的教学设计，为书写教案提供更多思路和素材。</w:t>
      </w:r>
    </w:p>
    <w:p w14:paraId="25DB6035">
      <w:pPr>
        <w:numPr>
          <w:ilvl w:val="0"/>
          <w:numId w:val="0"/>
        </w:numPr>
        <w:spacing w:line="360" w:lineRule="auto"/>
        <w:ind w:leftChars="0"/>
        <w:jc w:val="left"/>
        <w:rPr>
          <w:rFonts w:hint="eastAsia" w:ascii="宋体" w:hAnsi="宋体" w:eastAsia="宋体" w:cs="宋体"/>
          <w:b/>
          <w:bCs/>
          <w:sz w:val="24"/>
          <w:szCs w:val="24"/>
        </w:rPr>
      </w:pPr>
      <w:r>
        <w:rPr>
          <w:rFonts w:hint="eastAsia" w:ascii="宋体" w:hAnsi="宋体" w:eastAsia="宋体" w:cs="宋体"/>
          <w:b/>
          <w:bCs/>
          <w:sz w:val="24"/>
          <w:szCs w:val="24"/>
          <w:lang w:val="en-US" w:eastAsia="zh-CN"/>
        </w:rPr>
        <w:t>4.</w:t>
      </w:r>
      <w:r>
        <w:rPr>
          <w:rFonts w:hint="eastAsia" w:ascii="宋体" w:hAnsi="宋体" w:eastAsia="宋体" w:cs="宋体"/>
          <w:b/>
          <w:bCs/>
          <w:sz w:val="24"/>
          <w:szCs w:val="24"/>
        </w:rPr>
        <w:t>教学成效</w:t>
      </w:r>
    </w:p>
    <w:p w14:paraId="7D6C5EBD">
      <w:pPr>
        <w:numPr>
          <w:ilvl w:val="0"/>
          <w:numId w:val="0"/>
        </w:numPr>
        <w:spacing w:line="360" w:lineRule="auto"/>
        <w:ind w:leftChars="0" w:firstLine="480" w:firstLineChars="200"/>
        <w:jc w:val="left"/>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通过教师的言传身教，引导学生树立“心中有学生”的教学理念，培养高度的责任感。在教学的过程中启发学生思考、有针对性的借助教师教案为学生做好启蒙，提高了学生的学习效率。巡回指导，教师</w:t>
      </w:r>
      <w:r>
        <w:rPr>
          <w:rFonts w:hint="eastAsia" w:ascii="宋体" w:hAnsi="宋体" w:eastAsia="宋体" w:cs="宋体"/>
          <w:color w:val="auto"/>
          <w:sz w:val="24"/>
          <w:szCs w:val="24"/>
          <w:vertAlign w:val="baseline"/>
          <w:lang w:val="en-US" w:eastAsia="zh-CN"/>
        </w:rPr>
        <w:t>树立一定的榜样作用，</w:t>
      </w:r>
      <w:r>
        <w:rPr>
          <w:rFonts w:hint="eastAsia" w:ascii="宋体" w:hAnsi="宋体" w:eastAsia="宋体" w:cs="宋体"/>
          <w:color w:val="auto"/>
          <w:sz w:val="24"/>
          <w:szCs w:val="24"/>
          <w:vertAlign w:val="baseline"/>
          <w:lang w:val="en-US" w:eastAsia="zh-CN"/>
        </w:rPr>
        <w:t>督促学生养成严谨、认真的职业素养。通过课后作业的布置，发挥课后学生的自主学习能力和评判性思维能力去找寻和评价教案书写，能够进一步培养学生的创新意识。</w:t>
      </w:r>
      <w:bookmarkStart w:id="0" w:name="_GoBack"/>
      <w:bookmarkEnd w:id="0"/>
    </w:p>
    <w:p w14:paraId="7E677717">
      <w:pPr>
        <w:spacing w:line="360" w:lineRule="auto"/>
        <w:jc w:val="both"/>
        <w:rPr>
          <w:rFonts w:hint="eastAsia" w:ascii="宋体" w:hAnsi="宋体" w:eastAsia="宋体" w:cs="宋体"/>
          <w:sz w:val="24"/>
          <w:szCs w:val="24"/>
          <w:lang w:eastAsia="zh-CN"/>
        </w:rPr>
      </w:pPr>
    </w:p>
    <w:p w14:paraId="6E7A3BD2">
      <w:pPr>
        <w:spacing w:line="360" w:lineRule="auto"/>
        <w:jc w:val="both"/>
        <w:rPr>
          <w:rFonts w:hint="eastAsia" w:ascii="宋体" w:hAnsi="宋体" w:eastAsia="宋体" w:cs="宋体"/>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AB7C69"/>
    <w:multiLevelType w:val="singleLevel"/>
    <w:tmpl w:val="A6AB7C69"/>
    <w:lvl w:ilvl="0" w:tentative="0">
      <w:start w:val="1"/>
      <w:numFmt w:val="bullet"/>
      <w:lvlText w:val=""/>
      <w:lvlJc w:val="left"/>
      <w:pPr>
        <w:tabs>
          <w:tab w:val="left" w:pos="0"/>
        </w:tabs>
        <w:ind w:left="420" w:hanging="420"/>
      </w:pPr>
      <w:rPr>
        <w:rFonts w:hint="default" w:ascii="Wingdings" w:hAnsi="Wingdings"/>
      </w:rPr>
    </w:lvl>
  </w:abstractNum>
  <w:abstractNum w:abstractNumId="1">
    <w:nsid w:val="4E9B834E"/>
    <w:multiLevelType w:val="singleLevel"/>
    <w:tmpl w:val="4E9B834E"/>
    <w:lvl w:ilvl="0" w:tentative="0">
      <w:start w:val="1"/>
      <w:numFmt w:val="decimal"/>
      <w:lvlText w:val="%1."/>
      <w:lvlJc w:val="left"/>
      <w:pPr>
        <w:tabs>
          <w:tab w:val="left" w:pos="312"/>
        </w:tabs>
      </w:pPr>
    </w:lvl>
  </w:abstractNum>
  <w:abstractNum w:abstractNumId="2">
    <w:nsid w:val="6662F294"/>
    <w:multiLevelType w:val="singleLevel"/>
    <w:tmpl w:val="6662F294"/>
    <w:lvl w:ilvl="0" w:tentative="0">
      <w:start w:val="1"/>
      <w:numFmt w:val="bullet"/>
      <w:lvlText w:val=""/>
      <w:lvlJc w:val="left"/>
      <w:pPr>
        <w:tabs>
          <w:tab w:val="left" w:pos="0"/>
        </w:tabs>
        <w:ind w:left="42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yYTc1NWM3Njc5OTE2Yjk5MmEyNDg4ZmRhNmNjNGIifQ=="/>
  </w:docVars>
  <w:rsids>
    <w:rsidRoot w:val="00000000"/>
    <w:rsid w:val="0583554A"/>
    <w:rsid w:val="1158684B"/>
    <w:rsid w:val="162023F7"/>
    <w:rsid w:val="1B7C034A"/>
    <w:rsid w:val="1D293D92"/>
    <w:rsid w:val="21896017"/>
    <w:rsid w:val="458E529D"/>
    <w:rsid w:val="4E545177"/>
    <w:rsid w:val="5B61411C"/>
    <w:rsid w:val="60812E23"/>
    <w:rsid w:val="722F10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30"/>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2347</Words>
  <Characters>2362</Characters>
  <Lines>0</Lines>
  <Paragraphs>0</Paragraphs>
  <TotalTime>4</TotalTime>
  <ScaleCrop>false</ScaleCrop>
  <LinksUpToDate>false</LinksUpToDate>
  <CharactersWithSpaces>2363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2022-02-28T01:10:00Z</dcterms:created>
  <dc:creator>Administrator</dc:creator>
  <cp:lastModifiedBy>Vivian</cp:lastModifiedBy>
  <dcterms:modified xsi:type="dcterms:W3CDTF">2024-09-05T02:58:09Z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FE2F1EFF9A114414B6D69B9061E933D2</vt:lpwstr>
  </property>
</Properties>
</file>