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olor w:val="000000"/>
          <w:sz w:val="28"/>
          <w:szCs w:val="28"/>
        </w:rPr>
      </w:pPr>
      <w:r>
        <w:rPr>
          <w:rFonts w:hint="eastAsia" w:ascii="仿宋" w:hAnsi="仿宋" w:eastAsia="仿宋"/>
          <w:color w:val="000000"/>
          <w:sz w:val="28"/>
          <w:szCs w:val="28"/>
        </w:rPr>
        <w:t>附件6：</w:t>
      </w:r>
    </w:p>
    <w:p>
      <w:pPr>
        <w:jc w:val="center"/>
        <w:rPr>
          <w:rFonts w:ascii="仿宋" w:hAnsi="仿宋" w:eastAsia="仿宋"/>
          <w:b/>
          <w:color w:val="000000"/>
          <w:sz w:val="28"/>
          <w:szCs w:val="28"/>
        </w:rPr>
      </w:pPr>
      <w:r>
        <w:rPr>
          <w:rFonts w:hint="eastAsia" w:ascii="仿宋" w:hAnsi="仿宋" w:eastAsia="仿宋"/>
          <w:b/>
          <w:color w:val="000000"/>
          <w:sz w:val="28"/>
          <w:szCs w:val="28"/>
        </w:rPr>
        <w:t>齐齐哈尔医学院“课程思政”典型案例申报书</w:t>
      </w:r>
    </w:p>
    <w:tbl>
      <w:tblPr>
        <w:tblStyle w:val="6"/>
        <w:tblW w:w="8840" w:type="dxa"/>
        <w:tblInd w:w="-31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38"/>
        <w:gridCol w:w="1523"/>
        <w:gridCol w:w="1317"/>
        <w:gridCol w:w="1235"/>
        <w:gridCol w:w="1276"/>
        <w:gridCol w:w="17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4" w:hRule="atLeast"/>
        </w:trPr>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教师姓名</w:t>
            </w:r>
          </w:p>
        </w:tc>
        <w:tc>
          <w:tcPr>
            <w:tcW w:w="1523"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rPr>
              <w:t>郭丽梅</w:t>
            </w:r>
          </w:p>
        </w:tc>
        <w:tc>
          <w:tcPr>
            <w:tcW w:w="1317"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职    称</w:t>
            </w:r>
          </w:p>
        </w:tc>
        <w:tc>
          <w:tcPr>
            <w:tcW w:w="1235"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rPr>
              <w:t>副教授</w:t>
            </w:r>
          </w:p>
        </w:tc>
        <w:tc>
          <w:tcPr>
            <w:tcW w:w="1276"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教研室</w:t>
            </w:r>
          </w:p>
        </w:tc>
        <w:tc>
          <w:tcPr>
            <w:tcW w:w="1751"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rPr>
              <w:t>内外科护理学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4" w:hRule="atLeast"/>
        </w:trPr>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课程名称</w:t>
            </w:r>
          </w:p>
        </w:tc>
        <w:tc>
          <w:tcPr>
            <w:tcW w:w="1523"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rPr>
              <w:t>内科护理学</w:t>
            </w:r>
          </w:p>
        </w:tc>
        <w:tc>
          <w:tcPr>
            <w:tcW w:w="1317"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课程学时</w:t>
            </w:r>
          </w:p>
        </w:tc>
        <w:tc>
          <w:tcPr>
            <w:tcW w:w="1235"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rPr>
              <w:t>2</w:t>
            </w:r>
          </w:p>
        </w:tc>
        <w:tc>
          <w:tcPr>
            <w:tcW w:w="1276"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适用专业</w:t>
            </w:r>
          </w:p>
        </w:tc>
        <w:tc>
          <w:tcPr>
            <w:tcW w:w="1751"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rPr>
              <w:t>护理学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4" w:hRule="atLeast"/>
        </w:trPr>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“课程思政”案例名称</w:t>
            </w:r>
          </w:p>
        </w:tc>
        <w:tc>
          <w:tcPr>
            <w:tcW w:w="7102" w:type="dxa"/>
            <w:gridSpan w:val="5"/>
            <w:vAlign w:val="center"/>
          </w:tcPr>
          <w:p>
            <w:pPr>
              <w:pStyle w:val="2"/>
              <w:spacing w:before="0" w:beforeAutospacing="0" w:after="0" w:afterAutospacing="0" w:line="360" w:lineRule="auto"/>
              <w:rPr>
                <w:rFonts w:eastAsia="宋体"/>
                <w:color w:val="000000"/>
                <w:sz w:val="22"/>
                <w:szCs w:val="20"/>
              </w:rPr>
            </w:pPr>
            <w:r>
              <w:rPr>
                <w:rFonts w:hint="eastAsia" w:ascii="仿宋_GB2312" w:hAnsi="仿宋_GB2312" w:eastAsia="仿宋_GB2312" w:cs="仿宋_GB2312"/>
              </w:rPr>
              <w:t>以病人为中心的健康照顾：冠心病病人的护理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4" w:hRule="atLeast"/>
        </w:trPr>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课程类别</w:t>
            </w:r>
          </w:p>
        </w:tc>
        <w:tc>
          <w:tcPr>
            <w:tcW w:w="7102" w:type="dxa"/>
            <w:gridSpan w:val="5"/>
            <w:vAlign w:val="center"/>
          </w:tcPr>
          <w:p>
            <w:pPr>
              <w:jc w:val="left"/>
              <w:rPr>
                <w:rFonts w:ascii="仿宋" w:hAnsi="仿宋" w:eastAsia="仿宋"/>
                <w:b/>
                <w:color w:val="000000"/>
                <w:kern w:val="0"/>
                <w:sz w:val="24"/>
                <w:szCs w:val="24"/>
              </w:rPr>
            </w:pPr>
            <w:r>
              <w:rPr>
                <w:rFonts w:hint="eastAsia" w:ascii="仿宋" w:hAnsi="仿宋" w:eastAsia="仿宋"/>
                <w:b/>
                <w:color w:val="000000"/>
                <w:kern w:val="0"/>
                <w:sz w:val="24"/>
                <w:szCs w:val="24"/>
              </w:rPr>
              <w:t>□公共基础课程   ☑专业教育课程  □实践类课程  □其他课程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课程简介</w:t>
            </w:r>
          </w:p>
          <w:p>
            <w:pPr>
              <w:jc w:val="center"/>
              <w:rPr>
                <w:rFonts w:ascii="仿宋" w:hAnsi="仿宋" w:eastAsia="仿宋"/>
                <w:color w:val="000000"/>
                <w:kern w:val="0"/>
                <w:sz w:val="24"/>
                <w:szCs w:val="24"/>
              </w:rPr>
            </w:pPr>
          </w:p>
        </w:tc>
        <w:tc>
          <w:tcPr>
            <w:tcW w:w="7102" w:type="dxa"/>
            <w:gridSpan w:val="5"/>
            <w:vAlign w:val="center"/>
          </w:tcPr>
          <w:p>
            <w:pPr>
              <w:pStyle w:val="2"/>
              <w:spacing w:before="0" w:beforeAutospacing="0" w:after="0" w:afterAutospacing="0" w:line="360" w:lineRule="auto"/>
              <w:ind w:firstLine="480" w:firstLineChars="200"/>
              <w:rPr>
                <w:rFonts w:hint="eastAsia" w:ascii="仿宋_GB2312" w:eastAsia="仿宋_GB2312"/>
              </w:rPr>
            </w:pPr>
            <w:r>
              <w:rPr>
                <w:rFonts w:hint="eastAsia" w:ascii="仿宋_GB2312" w:eastAsia="仿宋_GB2312"/>
              </w:rPr>
              <w:t>内科护理学是护理专业的核心职业能力课，是关于认识疾病及其防治</w:t>
            </w:r>
            <w:r>
              <w:rPr>
                <w:rFonts w:hint="eastAsia"/>
              </w:rPr>
              <w:t>﹑</w:t>
            </w:r>
            <w:r>
              <w:rPr>
                <w:rFonts w:hint="eastAsia" w:ascii="仿宋_GB2312" w:hAnsi="仿宋_GB2312" w:eastAsia="仿宋_GB2312" w:cs="仿宋_GB2312"/>
              </w:rPr>
              <w:t>护理病人</w:t>
            </w:r>
            <w:r>
              <w:rPr>
                <w:rFonts w:hint="eastAsia"/>
              </w:rPr>
              <w:t>﹑</w:t>
            </w:r>
            <w:r>
              <w:rPr>
                <w:rFonts w:hint="eastAsia" w:ascii="仿宋_GB2312" w:hAnsi="仿宋_GB2312" w:eastAsia="仿宋_GB2312" w:cs="仿宋_GB2312"/>
              </w:rPr>
              <w:t>促进康复</w:t>
            </w:r>
            <w:r>
              <w:rPr>
                <w:rFonts w:hint="eastAsia"/>
              </w:rPr>
              <w:t>﹑</w:t>
            </w:r>
            <w:r>
              <w:rPr>
                <w:rFonts w:hint="eastAsia" w:ascii="仿宋_GB2312" w:hAnsi="仿宋_GB2312" w:eastAsia="仿宋_GB2312" w:cs="仿宋_GB2312"/>
              </w:rPr>
              <w:t>增进健康的重要课程。其教学内容在临床护理学的理论和实践中具有普遍意义。</w:t>
            </w:r>
            <w:r>
              <w:rPr>
                <w:rFonts w:hint="eastAsia" w:ascii="仿宋_GB2312" w:eastAsia="仿宋_GB2312"/>
              </w:rPr>
              <w:t>内科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pStyle w:val="2"/>
              <w:spacing w:before="0" w:beforeAutospacing="0" w:after="0" w:afterAutospacing="0" w:line="360" w:lineRule="auto"/>
              <w:ind w:firstLine="480" w:firstLineChars="200"/>
              <w:rPr>
                <w:rFonts w:ascii="仿宋" w:hAnsi="仿宋" w:eastAsia="仿宋"/>
                <w:color w:val="000000"/>
                <w:szCs w:val="24"/>
              </w:rPr>
            </w:pPr>
            <w:r>
              <w:rPr>
                <w:rFonts w:ascii="仿宋" w:hAnsi="仿宋" w:eastAsia="仿宋"/>
              </w:rPr>
              <w:t>习近平总书记在全国高校思想政治工作会议上强调要用好课堂教学这个主渠道，</w:t>
            </w:r>
            <w:r>
              <w:rPr>
                <w:rFonts w:eastAsia="仿宋"/>
              </w:rPr>
              <w:t> </w:t>
            </w:r>
            <w:r>
              <w:rPr>
                <w:rFonts w:ascii="仿宋" w:hAnsi="仿宋" w:eastAsia="仿宋"/>
              </w:rPr>
              <w:t>各类课程和思政课同向同行，形成协同效应”，为护理课程中融入思政教育带来新的启示。护理课程思政，是以专业课为载体，以思政为主概念，在护理课程中实现知识传授与价值引领的统团，将爱国主义教育、职业教育等有机结合，在传授知识的同时，进行价值引领，最终实现课堂育人，立德树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典型案例</w:t>
            </w:r>
          </w:p>
          <w:p>
            <w:pPr>
              <w:jc w:val="center"/>
              <w:rPr>
                <w:rFonts w:ascii="仿宋" w:hAnsi="仿宋" w:eastAsia="仿宋"/>
                <w:b/>
                <w:color w:val="000000"/>
                <w:kern w:val="0"/>
                <w:sz w:val="24"/>
                <w:szCs w:val="24"/>
              </w:rPr>
            </w:pPr>
          </w:p>
        </w:tc>
        <w:tc>
          <w:tcPr>
            <w:tcW w:w="7102" w:type="dxa"/>
            <w:gridSpan w:val="5"/>
            <w:vAlign w:val="center"/>
          </w:tcPr>
          <w:p>
            <w:pPr>
              <w:rPr>
                <w:rFonts w:ascii="仿宋" w:hAnsi="仿宋" w:eastAsia="仿宋"/>
                <w:b/>
                <w:color w:val="000000"/>
                <w:kern w:val="0"/>
                <w:sz w:val="24"/>
                <w:szCs w:val="24"/>
              </w:rPr>
            </w:pPr>
            <w:r>
              <w:rPr>
                <w:rFonts w:hint="eastAsia" w:ascii="仿宋" w:hAnsi="仿宋" w:eastAsia="仿宋"/>
                <w:b/>
                <w:color w:val="000000"/>
                <w:kern w:val="0"/>
                <w:sz w:val="24"/>
                <w:szCs w:val="24"/>
              </w:rPr>
              <w:t>一、教学目标</w:t>
            </w:r>
          </w:p>
          <w:p>
            <w:pPr>
              <w:spacing w:line="360" w:lineRule="auto"/>
              <w:rPr>
                <w:rFonts w:ascii="仿宋" w:hAnsi="仿宋" w:eastAsia="仿宋"/>
                <w:bCs/>
                <w:color w:val="000000"/>
                <w:kern w:val="0"/>
                <w:sz w:val="24"/>
                <w:szCs w:val="24"/>
              </w:rPr>
            </w:pPr>
            <w:r>
              <w:rPr>
                <w:rFonts w:hint="eastAsia" w:ascii="仿宋" w:hAnsi="仿宋" w:eastAsia="仿宋"/>
                <w:bCs/>
                <w:color w:val="000000"/>
                <w:kern w:val="0"/>
                <w:sz w:val="24"/>
                <w:szCs w:val="24"/>
              </w:rPr>
              <w:t>识记目标</w:t>
            </w:r>
          </w:p>
          <w:p>
            <w:pPr>
              <w:spacing w:line="360" w:lineRule="auto"/>
              <w:rPr>
                <w:rFonts w:ascii="仿宋" w:hAnsi="仿宋" w:eastAsia="仿宋"/>
                <w:bCs/>
                <w:color w:val="000000"/>
                <w:kern w:val="0"/>
                <w:sz w:val="24"/>
                <w:szCs w:val="24"/>
              </w:rPr>
            </w:pPr>
            <w:r>
              <w:rPr>
                <w:rFonts w:hint="eastAsia" w:ascii="仿宋" w:hAnsi="仿宋" w:eastAsia="仿宋"/>
                <w:bCs/>
                <w:color w:val="000000"/>
                <w:kern w:val="0"/>
                <w:sz w:val="24"/>
                <w:szCs w:val="24"/>
              </w:rPr>
              <w:t>1、冠心病的定义、病因及临床分型</w:t>
            </w:r>
          </w:p>
          <w:p>
            <w:pPr>
              <w:spacing w:line="360" w:lineRule="auto"/>
              <w:rPr>
                <w:rFonts w:hint="eastAsia" w:ascii="仿宋" w:hAnsi="仿宋" w:eastAsia="仿宋"/>
                <w:bCs/>
                <w:color w:val="000000"/>
                <w:kern w:val="0"/>
                <w:sz w:val="24"/>
                <w:szCs w:val="24"/>
              </w:rPr>
            </w:pPr>
            <w:r>
              <w:rPr>
                <w:rFonts w:hint="eastAsia" w:ascii="仿宋" w:hAnsi="仿宋" w:eastAsia="仿宋"/>
                <w:bCs/>
                <w:color w:val="000000"/>
                <w:kern w:val="0"/>
                <w:sz w:val="24"/>
                <w:szCs w:val="24"/>
              </w:rPr>
              <w:t>2、心绞痛与心肌梗死的临床表现</w:t>
            </w:r>
          </w:p>
          <w:p>
            <w:pPr>
              <w:spacing w:line="360" w:lineRule="auto"/>
              <w:rPr>
                <w:rFonts w:ascii="仿宋" w:hAnsi="仿宋" w:eastAsia="仿宋"/>
                <w:bCs/>
                <w:color w:val="000000"/>
                <w:kern w:val="0"/>
                <w:sz w:val="24"/>
                <w:szCs w:val="24"/>
              </w:rPr>
            </w:pPr>
            <w:r>
              <w:rPr>
                <w:rFonts w:hint="eastAsia" w:ascii="仿宋" w:hAnsi="仿宋" w:eastAsia="仿宋"/>
                <w:bCs/>
                <w:color w:val="000000"/>
                <w:kern w:val="0"/>
                <w:sz w:val="24"/>
                <w:szCs w:val="24"/>
              </w:rPr>
              <w:t>3、心电图特点</w:t>
            </w:r>
          </w:p>
          <w:p>
            <w:pPr>
              <w:spacing w:line="360" w:lineRule="auto"/>
              <w:rPr>
                <w:rFonts w:ascii="仿宋" w:hAnsi="仿宋" w:eastAsia="仿宋"/>
                <w:bCs/>
                <w:color w:val="000000"/>
                <w:kern w:val="0"/>
                <w:sz w:val="24"/>
                <w:szCs w:val="24"/>
              </w:rPr>
            </w:pPr>
            <w:r>
              <w:rPr>
                <w:rFonts w:hint="eastAsia" w:ascii="仿宋" w:hAnsi="仿宋" w:eastAsia="仿宋"/>
                <w:bCs/>
                <w:color w:val="000000"/>
                <w:kern w:val="0"/>
                <w:sz w:val="24"/>
                <w:szCs w:val="24"/>
              </w:rPr>
              <w:t>4、诊断要点及两者鉴别</w:t>
            </w:r>
          </w:p>
          <w:p>
            <w:pPr>
              <w:spacing w:line="360" w:lineRule="auto"/>
              <w:rPr>
                <w:rFonts w:hint="eastAsia" w:ascii="仿宋" w:hAnsi="仿宋" w:eastAsia="仿宋"/>
                <w:bCs/>
                <w:color w:val="000000"/>
                <w:kern w:val="0"/>
                <w:sz w:val="24"/>
                <w:szCs w:val="24"/>
              </w:rPr>
            </w:pPr>
            <w:r>
              <w:rPr>
                <w:rFonts w:hint="eastAsia" w:ascii="仿宋" w:hAnsi="仿宋" w:eastAsia="仿宋"/>
                <w:bCs/>
                <w:color w:val="000000"/>
                <w:kern w:val="0"/>
                <w:sz w:val="24"/>
                <w:szCs w:val="24"/>
              </w:rPr>
              <w:t>理解目标：</w:t>
            </w:r>
          </w:p>
          <w:p>
            <w:pPr>
              <w:spacing w:line="360" w:lineRule="auto"/>
              <w:rPr>
                <w:rFonts w:ascii="仿宋" w:hAnsi="仿宋" w:eastAsia="仿宋"/>
                <w:bCs/>
                <w:color w:val="000000"/>
                <w:kern w:val="0"/>
                <w:sz w:val="24"/>
                <w:szCs w:val="24"/>
              </w:rPr>
            </w:pPr>
            <w:r>
              <w:rPr>
                <w:rFonts w:hint="eastAsia" w:ascii="仿宋" w:hAnsi="仿宋" w:eastAsia="仿宋"/>
                <w:bCs/>
                <w:color w:val="000000"/>
                <w:kern w:val="0"/>
                <w:sz w:val="24"/>
                <w:szCs w:val="24"/>
              </w:rPr>
              <w:t>1、心绞痛的临床分型及治疗要点</w:t>
            </w:r>
          </w:p>
          <w:p>
            <w:pPr>
              <w:spacing w:line="360" w:lineRule="auto"/>
              <w:rPr>
                <w:rFonts w:ascii="仿宋" w:hAnsi="仿宋" w:eastAsia="仿宋"/>
                <w:bCs/>
                <w:color w:val="000000"/>
                <w:kern w:val="0"/>
                <w:sz w:val="24"/>
                <w:szCs w:val="24"/>
              </w:rPr>
            </w:pPr>
            <w:r>
              <w:rPr>
                <w:rFonts w:hint="eastAsia" w:ascii="仿宋" w:hAnsi="仿宋" w:eastAsia="仿宋"/>
                <w:bCs/>
                <w:color w:val="000000"/>
                <w:kern w:val="0"/>
                <w:sz w:val="24"/>
                <w:szCs w:val="24"/>
              </w:rPr>
              <w:t xml:space="preserve">2、心肌梗死血清酶谱变化、心电图定位诊断 </w:t>
            </w:r>
          </w:p>
          <w:p>
            <w:pPr>
              <w:spacing w:line="360" w:lineRule="auto"/>
              <w:rPr>
                <w:rFonts w:ascii="仿宋" w:hAnsi="仿宋" w:eastAsia="仿宋"/>
                <w:bCs/>
                <w:color w:val="000000"/>
                <w:kern w:val="0"/>
                <w:sz w:val="24"/>
                <w:szCs w:val="24"/>
              </w:rPr>
            </w:pPr>
            <w:r>
              <w:rPr>
                <w:rFonts w:hint="eastAsia" w:ascii="仿宋" w:hAnsi="仿宋" w:eastAsia="仿宋"/>
                <w:bCs/>
                <w:color w:val="000000"/>
                <w:kern w:val="0"/>
                <w:sz w:val="24"/>
                <w:szCs w:val="24"/>
              </w:rPr>
              <w:t>3、并发症、诊断要点</w:t>
            </w:r>
          </w:p>
          <w:p>
            <w:pPr>
              <w:spacing w:line="360" w:lineRule="auto"/>
              <w:rPr>
                <w:rFonts w:ascii="仿宋" w:hAnsi="仿宋" w:eastAsia="仿宋"/>
                <w:bCs/>
                <w:color w:val="000000"/>
                <w:kern w:val="0"/>
                <w:sz w:val="24"/>
                <w:szCs w:val="24"/>
              </w:rPr>
            </w:pPr>
            <w:r>
              <w:rPr>
                <w:rFonts w:hint="eastAsia" w:ascii="仿宋" w:hAnsi="仿宋" w:eastAsia="仿宋"/>
                <w:bCs/>
                <w:color w:val="000000"/>
                <w:kern w:val="0"/>
                <w:sz w:val="24"/>
                <w:szCs w:val="24"/>
              </w:rPr>
              <w:t>4、心肌梗死的心电监护、治疗要点</w:t>
            </w:r>
          </w:p>
          <w:p>
            <w:pPr>
              <w:spacing w:line="360" w:lineRule="auto"/>
              <w:rPr>
                <w:rFonts w:hint="eastAsia" w:ascii="仿宋" w:hAnsi="仿宋" w:eastAsia="仿宋"/>
                <w:bCs/>
                <w:color w:val="000000"/>
                <w:kern w:val="0"/>
                <w:sz w:val="24"/>
                <w:szCs w:val="24"/>
              </w:rPr>
            </w:pPr>
            <w:r>
              <w:rPr>
                <w:rFonts w:hint="eastAsia" w:ascii="仿宋" w:hAnsi="仿宋" w:eastAsia="仿宋"/>
                <w:bCs/>
                <w:color w:val="000000"/>
                <w:kern w:val="0"/>
                <w:sz w:val="24"/>
                <w:szCs w:val="24"/>
              </w:rPr>
              <w:t>运用：</w:t>
            </w:r>
          </w:p>
          <w:p>
            <w:pPr>
              <w:spacing w:line="360" w:lineRule="auto"/>
              <w:rPr>
                <w:rFonts w:hint="eastAsia" w:ascii="仿宋" w:hAnsi="仿宋" w:eastAsia="仿宋"/>
                <w:bCs/>
                <w:color w:val="000000"/>
                <w:kern w:val="0"/>
                <w:sz w:val="24"/>
                <w:szCs w:val="24"/>
              </w:rPr>
            </w:pPr>
            <w:r>
              <w:rPr>
                <w:rFonts w:hint="eastAsia" w:ascii="仿宋" w:hAnsi="仿宋" w:eastAsia="仿宋"/>
                <w:bCs/>
                <w:color w:val="000000"/>
                <w:kern w:val="0"/>
                <w:sz w:val="24"/>
                <w:szCs w:val="24"/>
              </w:rPr>
              <w:t>1、心绞痛、心肌梗死的主要护理诊断</w:t>
            </w:r>
          </w:p>
          <w:p>
            <w:pPr>
              <w:spacing w:line="360" w:lineRule="auto"/>
              <w:rPr>
                <w:rFonts w:hint="eastAsia" w:ascii="仿宋" w:hAnsi="仿宋" w:eastAsia="仿宋"/>
                <w:bCs/>
                <w:color w:val="000000"/>
                <w:kern w:val="0"/>
                <w:sz w:val="24"/>
                <w:szCs w:val="24"/>
              </w:rPr>
            </w:pPr>
            <w:r>
              <w:rPr>
                <w:rFonts w:hint="eastAsia" w:ascii="仿宋" w:hAnsi="仿宋" w:eastAsia="仿宋"/>
                <w:bCs/>
                <w:color w:val="000000"/>
                <w:kern w:val="0"/>
                <w:sz w:val="24"/>
                <w:szCs w:val="24"/>
              </w:rPr>
              <w:t>2、心绞痛、心肌梗死的护理措施及依据</w:t>
            </w:r>
          </w:p>
          <w:p>
            <w:pPr>
              <w:spacing w:line="360" w:lineRule="auto"/>
              <w:rPr>
                <w:rFonts w:ascii="仿宋" w:hAnsi="仿宋" w:eastAsia="仿宋"/>
                <w:bCs/>
                <w:color w:val="000000"/>
                <w:kern w:val="0"/>
                <w:sz w:val="24"/>
                <w:szCs w:val="24"/>
              </w:rPr>
            </w:pPr>
            <w:r>
              <w:rPr>
                <w:rFonts w:hint="eastAsia" w:ascii="仿宋" w:hAnsi="仿宋" w:eastAsia="仿宋"/>
                <w:bCs/>
                <w:color w:val="000000"/>
                <w:kern w:val="0"/>
                <w:sz w:val="24"/>
                <w:szCs w:val="24"/>
              </w:rPr>
              <w:t>3、对冠心病病人进行健康指导</w:t>
            </w:r>
          </w:p>
          <w:p>
            <w:pPr>
              <w:spacing w:line="360" w:lineRule="auto"/>
              <w:rPr>
                <w:rFonts w:ascii="仿宋" w:hAnsi="仿宋" w:eastAsia="仿宋"/>
                <w:b/>
                <w:color w:val="000000"/>
                <w:kern w:val="0"/>
                <w:sz w:val="24"/>
                <w:szCs w:val="24"/>
              </w:rPr>
            </w:pPr>
            <w:r>
              <w:rPr>
                <w:rFonts w:ascii="仿宋" w:hAnsi="仿宋" w:eastAsia="仿宋"/>
                <w:b/>
                <w:color w:val="000000"/>
                <w:kern w:val="0"/>
                <w:sz w:val="24"/>
                <w:szCs w:val="24"/>
              </w:rPr>
              <w:t>二、教学设计</w:t>
            </w:r>
          </w:p>
          <w:p>
            <w:pPr>
              <w:spacing w:line="360" w:lineRule="auto"/>
              <w:ind w:firstLine="480" w:firstLineChars="200"/>
              <w:rPr>
                <w:rFonts w:ascii="仿宋" w:hAnsi="仿宋" w:eastAsia="仿宋"/>
                <w:b/>
                <w:color w:val="000000"/>
                <w:kern w:val="0"/>
                <w:sz w:val="24"/>
                <w:szCs w:val="24"/>
              </w:rPr>
            </w:pPr>
            <w:r>
              <w:rPr>
                <w:rFonts w:hint="eastAsia" w:ascii="仿宋" w:hAnsi="仿宋" w:eastAsia="仿宋"/>
                <w:bCs/>
                <w:color w:val="000000"/>
                <w:kern w:val="0"/>
                <w:sz w:val="24"/>
                <w:szCs w:val="24"/>
              </w:rPr>
              <w:t>应用案例式启发式教学方法：首先应用典型案例，引导学生进一步学习相关理论知识。对病人进行护理评估，提出相应护理问题，然后制定护理计划，实施护理措施，然后进行评价，并给予健康指导。</w:t>
            </w:r>
          </w:p>
          <w:p>
            <w:pPr>
              <w:spacing w:line="360" w:lineRule="auto"/>
              <w:ind w:firstLine="480" w:firstLineChars="200"/>
              <w:jc w:val="left"/>
              <w:rPr>
                <w:rFonts w:ascii="仿宋" w:hAnsi="仿宋" w:eastAsia="仿宋"/>
                <w:color w:val="000000"/>
                <w:kern w:val="0"/>
                <w:sz w:val="24"/>
                <w:szCs w:val="24"/>
              </w:rPr>
            </w:pPr>
            <w:r>
              <w:rPr>
                <w:rFonts w:hint="eastAsia" w:ascii="仿宋" w:hAnsi="仿宋" w:eastAsia="仿宋"/>
                <w:bCs/>
                <w:color w:val="000000"/>
                <w:kern w:val="0"/>
                <w:sz w:val="24"/>
                <w:szCs w:val="24"/>
              </w:rPr>
              <w:t>病人，男，45岁。发作性胸痛半年，每当急走或骑自行车上坡时感觉左胸压榨样疼痛，停止活动后几分钟可以缓解。初步诊断为：心绞痛。</w:t>
            </w:r>
            <w:r>
              <w:rPr>
                <w:rFonts w:hint="eastAsia" w:ascii="仿宋" w:hAnsi="仿宋" w:eastAsia="仿宋"/>
                <w:color w:val="000000"/>
                <w:kern w:val="0"/>
                <w:sz w:val="24"/>
                <w:szCs w:val="24"/>
              </w:rPr>
              <w:t>近半年症状不能控制，专科医师建议病人住院行冠状动脉造影，必要时放置支架，但病人担心费用问题而焦虑，病情不稳定。</w:t>
            </w:r>
          </w:p>
          <w:p>
            <w:pPr>
              <w:spacing w:line="360" w:lineRule="auto"/>
              <w:rPr>
                <w:rFonts w:ascii="仿宋" w:hAnsi="仿宋" w:eastAsia="仿宋"/>
                <w:b/>
                <w:color w:val="000000"/>
                <w:kern w:val="0"/>
                <w:sz w:val="24"/>
                <w:szCs w:val="24"/>
              </w:rPr>
            </w:pPr>
            <w:r>
              <w:rPr>
                <w:rFonts w:ascii="仿宋" w:hAnsi="仿宋" w:eastAsia="仿宋"/>
                <w:b/>
                <w:color w:val="000000"/>
                <w:kern w:val="0"/>
                <w:sz w:val="24"/>
                <w:szCs w:val="24"/>
              </w:rPr>
              <w:t>三、教学实践</w:t>
            </w:r>
          </w:p>
          <w:p>
            <w:pPr>
              <w:pStyle w:val="2"/>
              <w:spacing w:before="0" w:beforeAutospacing="0" w:after="0" w:afterAutospacing="0" w:line="360" w:lineRule="auto"/>
              <w:ind w:firstLine="482" w:firstLineChars="200"/>
              <w:rPr>
                <w:rFonts w:ascii="仿宋" w:hAnsi="仿宋" w:eastAsia="仿宋"/>
              </w:rPr>
            </w:pPr>
            <w:r>
              <w:rPr>
                <w:rFonts w:hint="eastAsia" w:ascii="仿宋" w:hAnsi="仿宋" w:eastAsia="仿宋"/>
                <w:b/>
                <w:color w:val="000000"/>
                <w:szCs w:val="24"/>
              </w:rPr>
              <w:t xml:space="preserve">   </w:t>
            </w:r>
            <w:r>
              <w:rPr>
                <w:rFonts w:ascii="仿宋" w:hAnsi="仿宋" w:eastAsia="仿宋"/>
              </w:rPr>
              <w:t>情景模拟教学是以教学目标和课程内容为导向，由学生参与模拟临床案例中各个角色，使其身临其境，提高学生护理综合素质的一种教学方法。</w:t>
            </w:r>
            <w:r>
              <w:rPr>
                <w:rFonts w:hint="eastAsia" w:ascii="仿宋" w:hAnsi="仿宋" w:eastAsia="仿宋"/>
                <w:bCs/>
                <w:color w:val="000000"/>
                <w:szCs w:val="24"/>
              </w:rPr>
              <w:t>实践课中安排学生进行角色扮演，一名学生模仿病人，一名学生模仿医生，一名学生模仿护士，一名学生模仿家属。护士向病人询问病史，找到现存的护理问题，提出护理诊断，制定护理措施，针对病人心理问题进行疏导，缓解病人紧张情绪。并进行健康教育，指导病人健康的生活方式，</w:t>
            </w:r>
            <w:r>
              <w:rPr>
                <w:rFonts w:hint="eastAsia" w:ascii="仿宋" w:hAnsi="仿宋" w:eastAsia="仿宋"/>
                <w:color w:val="000000"/>
                <w:szCs w:val="24"/>
              </w:rPr>
              <w:t>放置</w:t>
            </w:r>
            <w:r>
              <w:rPr>
                <w:rFonts w:hint="eastAsia" w:ascii="仿宋" w:hAnsi="仿宋" w:eastAsia="仿宋"/>
                <w:bCs/>
                <w:color w:val="000000"/>
                <w:szCs w:val="24"/>
              </w:rPr>
              <w:t>支架的护理方法，使病人了解相关知识，消除恐慌。</w:t>
            </w:r>
          </w:p>
          <w:p>
            <w:pPr>
              <w:spacing w:line="360" w:lineRule="auto"/>
              <w:rPr>
                <w:rFonts w:ascii="仿宋" w:hAnsi="仿宋" w:eastAsia="仿宋"/>
                <w:b/>
                <w:color w:val="000000"/>
                <w:kern w:val="0"/>
                <w:sz w:val="24"/>
                <w:szCs w:val="24"/>
              </w:rPr>
            </w:pPr>
            <w:r>
              <w:rPr>
                <w:rFonts w:ascii="仿宋" w:hAnsi="仿宋" w:eastAsia="仿宋"/>
                <w:b/>
                <w:color w:val="000000"/>
                <w:kern w:val="0"/>
                <w:sz w:val="24"/>
                <w:szCs w:val="24"/>
              </w:rPr>
              <w:t>四、教学效果</w:t>
            </w:r>
          </w:p>
          <w:p>
            <w:pPr>
              <w:spacing w:line="360" w:lineRule="auto"/>
              <w:ind w:firstLine="480" w:firstLineChars="200"/>
              <w:jc w:val="left"/>
              <w:rPr>
                <w:rFonts w:ascii="仿宋" w:hAnsi="仿宋" w:eastAsia="仿宋"/>
                <w:color w:val="000000"/>
                <w:kern w:val="0"/>
                <w:sz w:val="24"/>
                <w:szCs w:val="24"/>
              </w:rPr>
            </w:pPr>
            <w:r>
              <w:rPr>
                <w:rFonts w:hint="eastAsia" w:ascii="仿宋" w:hAnsi="仿宋" w:eastAsia="仿宋"/>
                <w:color w:val="000000"/>
                <w:kern w:val="0"/>
                <w:sz w:val="24"/>
                <w:szCs w:val="24"/>
              </w:rPr>
              <w:t xml:space="preserve">护士给予病人心理疏导，让其倾诉内心感受，给予支持、鼓励，劝其戒烟，给予适当的抗焦虑药；同时让病人坚持规律服药。数周后，病人睡眠改善，焦虑情绪缓解，胸痛发作次数明显减少，病情稳定。 </w:t>
            </w:r>
          </w:p>
          <w:p>
            <w:pPr>
              <w:spacing w:line="360" w:lineRule="auto"/>
              <w:rPr>
                <w:rFonts w:ascii="仿宋" w:hAnsi="仿宋" w:eastAsia="仿宋"/>
                <w:b/>
                <w:color w:val="000000"/>
                <w:kern w:val="0"/>
                <w:sz w:val="24"/>
                <w:szCs w:val="24"/>
              </w:rPr>
            </w:pPr>
          </w:p>
          <w:p>
            <w:pPr>
              <w:spacing w:line="360" w:lineRule="auto"/>
              <w:rPr>
                <w:rFonts w:ascii="仿宋" w:hAnsi="仿宋" w:eastAsia="仿宋"/>
                <w:b/>
                <w:color w:val="000000"/>
                <w:kern w:val="0"/>
                <w:sz w:val="24"/>
                <w:szCs w:val="24"/>
              </w:rPr>
            </w:pPr>
            <w:r>
              <w:rPr>
                <w:rFonts w:ascii="仿宋" w:hAnsi="仿宋" w:eastAsia="仿宋"/>
                <w:b/>
                <w:color w:val="000000"/>
                <w:kern w:val="0"/>
                <w:sz w:val="24"/>
                <w:szCs w:val="24"/>
              </w:rPr>
              <w:t>五、反思与总结</w:t>
            </w:r>
          </w:p>
          <w:p>
            <w:pPr>
              <w:spacing w:line="360" w:lineRule="auto"/>
              <w:ind w:firstLine="480" w:firstLineChars="200"/>
              <w:jc w:val="left"/>
              <w:rPr>
                <w:rFonts w:ascii="仿宋" w:hAnsi="仿宋" w:eastAsia="仿宋"/>
                <w:color w:val="000000"/>
                <w:kern w:val="0"/>
                <w:sz w:val="24"/>
                <w:szCs w:val="24"/>
              </w:rPr>
            </w:pPr>
            <w:r>
              <w:rPr>
                <w:rFonts w:ascii="仿宋" w:hAnsi="仿宋" w:eastAsia="仿宋"/>
                <w:sz w:val="24"/>
                <w:szCs w:val="24"/>
              </w:rPr>
              <w:t>内科护理学实训课是教学中的重点环节，是学生理论知识与临床实践的桥梁。研究表明，护理实习生职业认同感偏低，可能会导致学生中途退不出护理专业、毕业后改行或消极应对，进入临床后矛盾会更突出”。学生在校期间建立正确的核心价值观、护理职业价值观。需要恩政教师和专业课教师同向同行。如何充分挖据护理课程中的思政元素，实现护理价值引领与知识传授有机结合亟待解决，我们建立了内科护理学情景模拟思政案例</w:t>
            </w:r>
            <w:r>
              <w:rPr>
                <w:rFonts w:hint="eastAsia" w:ascii="仿宋" w:hAnsi="仿宋" w:eastAsia="仿宋"/>
                <w:sz w:val="24"/>
                <w:szCs w:val="24"/>
              </w:rPr>
              <w:t>，运用</w:t>
            </w:r>
            <w:r>
              <w:rPr>
                <w:rFonts w:hint="eastAsia" w:ascii="仿宋" w:hAnsi="仿宋" w:eastAsia="仿宋"/>
                <w:color w:val="000000"/>
                <w:kern w:val="0"/>
                <w:sz w:val="24"/>
                <w:szCs w:val="24"/>
              </w:rPr>
              <w:t>整体护理在向病人提供以人为中心的健康照顾时就需要进入病人的世界中去，了解病人的宏观和微观世界，同时了解病人的个性，进入病人的世界。了解人的个性即以人为中心的基本点，以生物-心理-社会医学模式确认现患问题，制定护理计划，增进病人健康。</w:t>
            </w:r>
          </w:p>
          <w:p>
            <w:pPr>
              <w:jc w:val="left"/>
              <w:rPr>
                <w:rFonts w:ascii="仿宋" w:hAnsi="仿宋" w:eastAsia="仿宋"/>
                <w:color w:val="000000"/>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教学单位推荐意见</w:t>
            </w:r>
          </w:p>
        </w:tc>
        <w:tc>
          <w:tcPr>
            <w:tcW w:w="7102" w:type="dxa"/>
            <w:gridSpan w:val="5"/>
            <w:vAlign w:val="center"/>
          </w:tcPr>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r>
              <w:rPr>
                <w:rFonts w:hint="eastAsia" w:ascii="仿宋" w:hAnsi="仿宋" w:eastAsia="仿宋"/>
                <w:color w:val="000000"/>
                <w:kern w:val="0"/>
                <w:sz w:val="24"/>
                <w:szCs w:val="24"/>
              </w:rPr>
              <w:t xml:space="preserve"> </w:t>
            </w: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center"/>
              <w:rPr>
                <w:rFonts w:ascii="仿宋" w:hAnsi="仿宋" w:eastAsia="仿宋"/>
                <w:color w:val="000000"/>
                <w:kern w:val="0"/>
                <w:sz w:val="24"/>
                <w:szCs w:val="24"/>
              </w:rPr>
            </w:pPr>
            <w:r>
              <w:rPr>
                <w:rFonts w:hint="eastAsia" w:ascii="仿宋" w:hAnsi="仿宋" w:eastAsia="仿宋"/>
                <w:color w:val="000000"/>
                <w:kern w:val="0"/>
                <w:sz w:val="28"/>
                <w:szCs w:val="28"/>
              </w:rPr>
              <w:t>〔</w:t>
            </w:r>
            <w:r>
              <w:rPr>
                <w:rFonts w:hint="eastAsia" w:ascii="仿宋" w:hAnsi="仿宋" w:eastAsia="仿宋"/>
                <w:color w:val="000000"/>
                <w:kern w:val="0"/>
                <w:sz w:val="24"/>
                <w:szCs w:val="24"/>
              </w:rPr>
              <w:t>院长签字、学院盖章</w:t>
            </w:r>
            <w:r>
              <w:rPr>
                <w:rFonts w:hint="eastAsia" w:ascii="仿宋" w:hAnsi="仿宋" w:eastAsia="仿宋"/>
                <w:color w:val="000000"/>
                <w:kern w:val="0"/>
                <w:sz w:val="28"/>
                <w:szCs w:val="28"/>
              </w:rPr>
              <w:t>〕</w:t>
            </w:r>
          </w:p>
          <w:p>
            <w:pPr>
              <w:jc w:val="left"/>
              <w:rPr>
                <w:rFonts w:ascii="仿宋" w:hAnsi="仿宋" w:eastAsia="仿宋"/>
                <w:color w:val="000000"/>
                <w:kern w:val="0"/>
                <w:sz w:val="24"/>
                <w:szCs w:val="24"/>
              </w:rPr>
            </w:pPr>
            <w:r>
              <w:rPr>
                <w:rFonts w:hint="eastAsia" w:ascii="仿宋" w:hAnsi="仿宋" w:eastAsia="仿宋"/>
                <w:color w:val="000000"/>
                <w:kern w:val="0"/>
                <w:sz w:val="24"/>
                <w:szCs w:val="24"/>
              </w:rPr>
              <w:t xml:space="preserve">                        年  月  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学校意见</w:t>
            </w:r>
          </w:p>
        </w:tc>
        <w:tc>
          <w:tcPr>
            <w:tcW w:w="7102" w:type="dxa"/>
            <w:gridSpan w:val="5"/>
            <w:vAlign w:val="center"/>
          </w:tcPr>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center"/>
              <w:rPr>
                <w:rFonts w:ascii="仿宋" w:hAnsi="仿宋" w:eastAsia="仿宋"/>
                <w:color w:val="000000"/>
                <w:kern w:val="0"/>
                <w:sz w:val="24"/>
                <w:szCs w:val="24"/>
              </w:rPr>
            </w:pPr>
            <w:r>
              <w:rPr>
                <w:rFonts w:hint="eastAsia" w:ascii="仿宋" w:hAnsi="仿宋" w:eastAsia="仿宋"/>
                <w:color w:val="000000"/>
                <w:kern w:val="0"/>
                <w:sz w:val="24"/>
                <w:szCs w:val="24"/>
              </w:rPr>
              <w:t xml:space="preserve">   年  月  日</w:t>
            </w:r>
          </w:p>
        </w:tc>
      </w:tr>
    </w:tbl>
    <w:p>
      <w:pPr>
        <w:jc w:val="center"/>
        <w:rPr>
          <w:rFonts w:hint="eastAsia" w:ascii="仿宋" w:hAnsi="仿宋" w:eastAsia="仿宋"/>
          <w:b/>
          <w:color w:val="000000"/>
          <w:sz w:val="28"/>
          <w:szCs w:val="28"/>
        </w:rPr>
      </w:pPr>
    </w:p>
    <w:p>
      <w:pPr>
        <w:jc w:val="center"/>
        <w:rPr>
          <w:rFonts w:hint="eastAsia" w:ascii="仿宋" w:hAnsi="仿宋" w:eastAsia="仿宋"/>
          <w:b/>
          <w:color w:val="000000"/>
          <w:sz w:val="28"/>
          <w:szCs w:val="28"/>
        </w:rPr>
      </w:pPr>
    </w:p>
    <w:p>
      <w:pPr>
        <w:jc w:val="center"/>
        <w:rPr>
          <w:rFonts w:ascii="仿宋" w:hAnsi="仿宋" w:eastAsia="仿宋"/>
          <w:b/>
          <w:color w:val="000000"/>
          <w:sz w:val="28"/>
          <w:szCs w:val="28"/>
        </w:rPr>
      </w:pPr>
      <w:bookmarkStart w:id="0" w:name="_GoBack"/>
      <w:bookmarkEnd w:id="0"/>
      <w:r>
        <w:rPr>
          <w:rFonts w:hint="eastAsia" w:ascii="仿宋" w:hAnsi="仿宋" w:eastAsia="仿宋"/>
          <w:b/>
          <w:color w:val="000000"/>
          <w:sz w:val="28"/>
          <w:szCs w:val="28"/>
        </w:rPr>
        <w:t>齐齐哈尔医学院“课程思政”典型案例申报书</w:t>
      </w:r>
    </w:p>
    <w:tbl>
      <w:tblPr>
        <w:tblStyle w:val="6"/>
        <w:tblW w:w="8840" w:type="dxa"/>
        <w:tblInd w:w="-31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38"/>
        <w:gridCol w:w="1523"/>
        <w:gridCol w:w="1317"/>
        <w:gridCol w:w="1235"/>
        <w:gridCol w:w="1276"/>
        <w:gridCol w:w="17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4" w:hRule="atLeast"/>
        </w:trPr>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教师姓名</w:t>
            </w:r>
          </w:p>
        </w:tc>
        <w:tc>
          <w:tcPr>
            <w:tcW w:w="1523"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lang w:eastAsia="zh-CN"/>
              </w:rPr>
              <w:t>郭丽梅</w:t>
            </w:r>
          </w:p>
        </w:tc>
        <w:tc>
          <w:tcPr>
            <w:tcW w:w="1317"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职    称</w:t>
            </w:r>
          </w:p>
        </w:tc>
        <w:tc>
          <w:tcPr>
            <w:tcW w:w="1235"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lang w:eastAsia="zh-CN"/>
              </w:rPr>
              <w:t>副教授</w:t>
            </w:r>
          </w:p>
        </w:tc>
        <w:tc>
          <w:tcPr>
            <w:tcW w:w="1276"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教研室</w:t>
            </w:r>
          </w:p>
        </w:tc>
        <w:tc>
          <w:tcPr>
            <w:tcW w:w="1751"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lang w:eastAsia="zh-CN"/>
              </w:rPr>
              <w:t>内外科护理学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4" w:hRule="atLeast"/>
        </w:trPr>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课程名称</w:t>
            </w:r>
          </w:p>
        </w:tc>
        <w:tc>
          <w:tcPr>
            <w:tcW w:w="1523"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lang w:eastAsia="zh-CN"/>
              </w:rPr>
              <w:t>内科护理学</w:t>
            </w:r>
          </w:p>
        </w:tc>
        <w:tc>
          <w:tcPr>
            <w:tcW w:w="1317"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课程学时</w:t>
            </w:r>
          </w:p>
        </w:tc>
        <w:tc>
          <w:tcPr>
            <w:tcW w:w="1235"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lang w:val="en-US" w:eastAsia="zh-CN"/>
              </w:rPr>
              <w:t>2</w:t>
            </w:r>
          </w:p>
        </w:tc>
        <w:tc>
          <w:tcPr>
            <w:tcW w:w="1276"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适用专业</w:t>
            </w:r>
          </w:p>
        </w:tc>
        <w:tc>
          <w:tcPr>
            <w:tcW w:w="1751" w:type="dxa"/>
            <w:vAlign w:val="center"/>
          </w:tcPr>
          <w:p>
            <w:pPr>
              <w:jc w:val="center"/>
              <w:rPr>
                <w:rFonts w:ascii="仿宋" w:hAnsi="仿宋" w:eastAsia="仿宋"/>
                <w:color w:val="000000"/>
                <w:kern w:val="0"/>
                <w:sz w:val="24"/>
                <w:szCs w:val="24"/>
              </w:rPr>
            </w:pPr>
            <w:r>
              <w:rPr>
                <w:rFonts w:hint="eastAsia" w:ascii="仿宋" w:hAnsi="仿宋" w:eastAsia="仿宋"/>
                <w:color w:val="000000"/>
                <w:kern w:val="0"/>
                <w:sz w:val="24"/>
                <w:szCs w:val="24"/>
                <w:lang w:eastAsia="zh-CN"/>
              </w:rPr>
              <w:t>护理学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4" w:hRule="atLeast"/>
        </w:trPr>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“课程思政”案例名称</w:t>
            </w:r>
          </w:p>
        </w:tc>
        <w:tc>
          <w:tcPr>
            <w:tcW w:w="7102" w:type="dxa"/>
            <w:gridSpan w:val="5"/>
            <w:vAlign w:val="center"/>
          </w:tcPr>
          <w:p>
            <w:pPr>
              <w:pStyle w:val="2"/>
              <w:spacing w:before="0" w:beforeAutospacing="0" w:after="0" w:afterAutospacing="0" w:line="360" w:lineRule="auto"/>
              <w:rPr>
                <w:rFonts w:hint="eastAsia" w:ascii="宋体" w:hAnsi="宋体" w:eastAsia="宋体" w:cs="宋体"/>
                <w:color w:val="000000"/>
                <w:kern w:val="0"/>
                <w:sz w:val="22"/>
                <w:szCs w:val="20"/>
                <w:lang w:eastAsia="zh-CN"/>
              </w:rPr>
            </w:pPr>
            <w:r>
              <w:rPr>
                <w:rFonts w:hint="eastAsia" w:ascii="仿宋_GB2312" w:hAnsi="仿宋_GB2312" w:eastAsia="仿宋_GB2312" w:cs="仿宋_GB2312"/>
              </w:rPr>
              <w:t>以病人为中心的健康照顾</w:t>
            </w:r>
            <w:r>
              <w:rPr>
                <w:rFonts w:hint="eastAsia" w:ascii="仿宋_GB2312" w:hAnsi="仿宋_GB2312" w:eastAsia="仿宋_GB2312" w:cs="仿宋_GB2312"/>
                <w:lang w:eastAsia="zh-CN"/>
              </w:rPr>
              <w:t>：高血压病人的护理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4" w:hRule="atLeast"/>
        </w:trPr>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课程类别</w:t>
            </w:r>
          </w:p>
        </w:tc>
        <w:tc>
          <w:tcPr>
            <w:tcW w:w="7102" w:type="dxa"/>
            <w:gridSpan w:val="5"/>
            <w:vAlign w:val="center"/>
          </w:tcPr>
          <w:p>
            <w:pPr>
              <w:jc w:val="left"/>
              <w:rPr>
                <w:rFonts w:ascii="仿宋" w:hAnsi="仿宋" w:eastAsia="仿宋"/>
                <w:b/>
                <w:color w:val="000000"/>
                <w:kern w:val="0"/>
                <w:sz w:val="24"/>
                <w:szCs w:val="24"/>
              </w:rPr>
            </w:pPr>
            <w:r>
              <w:rPr>
                <w:rFonts w:hint="eastAsia" w:ascii="仿宋" w:hAnsi="仿宋" w:eastAsia="仿宋"/>
                <w:b/>
                <w:color w:val="000000"/>
                <w:kern w:val="0"/>
                <w:sz w:val="24"/>
                <w:szCs w:val="24"/>
              </w:rPr>
              <w:t xml:space="preserve">□公共基础课程   </w:t>
            </w:r>
            <w:r>
              <w:rPr>
                <w:rFonts w:hint="eastAsia" w:ascii="仿宋" w:hAnsi="仿宋" w:eastAsia="仿宋"/>
                <w:b/>
                <w:color w:val="000000"/>
                <w:kern w:val="0"/>
                <w:sz w:val="24"/>
                <w:szCs w:val="24"/>
                <w:lang w:eastAsia="zh-CN"/>
              </w:rPr>
              <w:t>☑</w:t>
            </w:r>
            <w:r>
              <w:rPr>
                <w:rFonts w:hint="eastAsia" w:ascii="仿宋" w:hAnsi="仿宋" w:eastAsia="仿宋"/>
                <w:b/>
                <w:color w:val="000000"/>
                <w:kern w:val="0"/>
                <w:sz w:val="24"/>
                <w:szCs w:val="24"/>
              </w:rPr>
              <w:t>专业教育课程  □实践类课程  □其他课程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课程简介</w:t>
            </w:r>
          </w:p>
          <w:p>
            <w:pPr>
              <w:jc w:val="center"/>
              <w:rPr>
                <w:rFonts w:ascii="仿宋" w:hAnsi="仿宋" w:eastAsia="仿宋"/>
                <w:color w:val="000000"/>
                <w:kern w:val="0"/>
                <w:sz w:val="24"/>
                <w:szCs w:val="24"/>
              </w:rPr>
            </w:pPr>
            <w:r>
              <w:rPr>
                <w:rFonts w:hint="eastAsia" w:ascii="仿宋" w:hAnsi="仿宋" w:eastAsia="仿宋"/>
                <w:b/>
                <w:color w:val="000000"/>
                <w:kern w:val="0"/>
                <w:sz w:val="24"/>
                <w:szCs w:val="24"/>
              </w:rPr>
              <w:t>（150-200字）</w:t>
            </w:r>
          </w:p>
        </w:tc>
        <w:tc>
          <w:tcPr>
            <w:tcW w:w="7102" w:type="dxa"/>
            <w:gridSpan w:val="5"/>
            <w:vAlign w:val="center"/>
          </w:tcPr>
          <w:p>
            <w:pPr>
              <w:pStyle w:val="2"/>
              <w:spacing w:before="0" w:beforeAutospacing="0" w:after="0" w:afterAutospacing="0" w:line="360" w:lineRule="auto"/>
              <w:ind w:firstLine="480" w:firstLineChars="200"/>
            </w:pPr>
            <w:r>
              <w:rPr>
                <w:rFonts w:hint="eastAsia" w:ascii="仿宋_GB2312" w:eastAsia="仿宋_GB2312"/>
              </w:rPr>
              <w:t>内科护理学是护理专业的核心职业能力课，是关于认识疾病及其防治</w:t>
            </w:r>
            <w:r>
              <w:rPr>
                <w:rFonts w:hint="eastAsia"/>
              </w:rPr>
              <w:t>﹑</w:t>
            </w:r>
            <w:r>
              <w:rPr>
                <w:rFonts w:hint="eastAsia" w:ascii="仿宋_GB2312" w:hAnsi="仿宋_GB2312" w:eastAsia="仿宋_GB2312" w:cs="仿宋_GB2312"/>
              </w:rPr>
              <w:t>护理病人</w:t>
            </w:r>
            <w:r>
              <w:rPr>
                <w:rFonts w:hint="eastAsia"/>
              </w:rPr>
              <w:t>﹑</w:t>
            </w:r>
            <w:r>
              <w:rPr>
                <w:rFonts w:hint="eastAsia" w:ascii="仿宋_GB2312" w:hAnsi="仿宋_GB2312" w:eastAsia="仿宋_GB2312" w:cs="仿宋_GB2312"/>
              </w:rPr>
              <w:t>促进康复</w:t>
            </w:r>
            <w:r>
              <w:rPr>
                <w:rFonts w:hint="eastAsia"/>
              </w:rPr>
              <w:t>﹑</w:t>
            </w:r>
            <w:r>
              <w:rPr>
                <w:rFonts w:hint="eastAsia" w:ascii="仿宋_GB2312" w:hAnsi="仿宋_GB2312" w:eastAsia="仿宋_GB2312" w:cs="仿宋_GB2312"/>
              </w:rPr>
              <w:t>增进健康的重要课程。其教学内容在临床护理学的理论和实践中具有普遍意义。</w:t>
            </w:r>
            <w:r>
              <w:rPr>
                <w:rFonts w:hint="eastAsia" w:ascii="仿宋_GB2312" w:eastAsia="仿宋_GB2312"/>
              </w:rPr>
              <w:t>内科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jc w:val="left"/>
              <w:rPr>
                <w:rFonts w:ascii="仿宋" w:hAnsi="仿宋" w:eastAsia="仿宋"/>
                <w:color w:val="000000"/>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38" w:type="dxa"/>
            <w:vAlign w:val="center"/>
          </w:tcPr>
          <w:p>
            <w:pPr>
              <w:jc w:val="center"/>
              <w:rPr>
                <w:rFonts w:hint="eastAsia" w:ascii="仿宋" w:hAnsi="仿宋" w:eastAsia="仿宋"/>
                <w:b/>
                <w:color w:val="000000"/>
                <w:kern w:val="0"/>
                <w:sz w:val="24"/>
                <w:szCs w:val="24"/>
              </w:rPr>
            </w:pPr>
            <w:r>
              <w:rPr>
                <w:rFonts w:hint="eastAsia" w:ascii="仿宋" w:hAnsi="仿宋" w:eastAsia="仿宋"/>
                <w:b/>
                <w:color w:val="000000"/>
                <w:kern w:val="0"/>
                <w:sz w:val="24"/>
                <w:szCs w:val="24"/>
              </w:rPr>
              <w:t>典型案例</w:t>
            </w:r>
          </w:p>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（2000字以内）</w:t>
            </w:r>
          </w:p>
        </w:tc>
        <w:tc>
          <w:tcPr>
            <w:tcW w:w="7102" w:type="dxa"/>
            <w:gridSpan w:val="5"/>
            <w:vAlign w:val="center"/>
          </w:tcPr>
          <w:p>
            <w:pPr>
              <w:rPr>
                <w:rFonts w:hint="eastAsia" w:ascii="仿宋" w:hAnsi="仿宋" w:eastAsia="仿宋"/>
                <w:b/>
                <w:bCs w:val="0"/>
                <w:color w:val="000000"/>
                <w:kern w:val="0"/>
                <w:sz w:val="24"/>
                <w:szCs w:val="24"/>
              </w:rPr>
            </w:pPr>
            <w:r>
              <w:rPr>
                <w:rFonts w:hint="eastAsia" w:ascii="仿宋" w:hAnsi="仿宋" w:eastAsia="仿宋"/>
                <w:b/>
                <w:bCs w:val="0"/>
                <w:color w:val="000000"/>
                <w:kern w:val="0"/>
                <w:sz w:val="24"/>
                <w:szCs w:val="24"/>
              </w:rPr>
              <w:t>一、教学目标</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识记目标</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1、高血压定义。</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2、高血压分级。</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3、高血压危险度分层。</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4、高血压急症临床特点。</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5、高血压病治疗常用一线药物。</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6、高血压护理措施。</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理解目标</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1、高血压有关因素。</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2、发病机制。</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3、辅助检查。</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4、常用治疗方法及不良反应观察。</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应用目标</w:t>
            </w:r>
          </w:p>
          <w:p>
            <w:pPr>
              <w:rPr>
                <w:rFonts w:hint="eastAsia" w:ascii="仿宋" w:hAnsi="仿宋" w:eastAsia="仿宋"/>
                <w:b w:val="0"/>
                <w:bCs/>
                <w:color w:val="000000"/>
                <w:kern w:val="0"/>
                <w:sz w:val="24"/>
                <w:szCs w:val="24"/>
              </w:rPr>
            </w:pPr>
            <w:r>
              <w:rPr>
                <w:rFonts w:hint="eastAsia" w:ascii="仿宋" w:hAnsi="仿宋" w:eastAsia="仿宋"/>
                <w:b w:val="0"/>
                <w:bCs/>
                <w:color w:val="000000"/>
                <w:kern w:val="0"/>
                <w:sz w:val="24"/>
                <w:szCs w:val="24"/>
              </w:rPr>
              <w:t xml:space="preserve">能正确指导病人采取合适的降压措施。 </w:t>
            </w:r>
          </w:p>
          <w:p>
            <w:pPr>
              <w:rPr>
                <w:rFonts w:hint="eastAsia" w:ascii="仿宋" w:hAnsi="仿宋" w:eastAsia="仿宋"/>
                <w:b/>
                <w:color w:val="000000"/>
                <w:kern w:val="0"/>
                <w:sz w:val="24"/>
                <w:szCs w:val="24"/>
              </w:rPr>
            </w:pPr>
            <w:r>
              <w:rPr>
                <w:rFonts w:ascii="仿宋" w:hAnsi="仿宋" w:eastAsia="仿宋"/>
                <w:b/>
                <w:color w:val="000000"/>
                <w:kern w:val="0"/>
                <w:sz w:val="24"/>
                <w:szCs w:val="24"/>
              </w:rPr>
              <w:t>二、教学设计</w:t>
            </w:r>
          </w:p>
          <w:p>
            <w:pPr>
              <w:ind w:firstLine="480" w:firstLineChars="200"/>
              <w:rPr>
                <w:rFonts w:hint="default" w:ascii="仿宋" w:hAnsi="仿宋" w:eastAsia="仿宋"/>
                <w:b/>
                <w:color w:val="000000"/>
                <w:kern w:val="0"/>
                <w:sz w:val="24"/>
                <w:szCs w:val="24"/>
                <w:lang w:val="en-US" w:eastAsia="zh-CN"/>
              </w:rPr>
            </w:pPr>
            <w:r>
              <w:rPr>
                <w:rFonts w:hint="eastAsia" w:ascii="仿宋" w:hAnsi="仿宋" w:eastAsia="仿宋"/>
                <w:b w:val="0"/>
                <w:bCs/>
                <w:color w:val="000000"/>
                <w:kern w:val="0"/>
                <w:sz w:val="24"/>
                <w:szCs w:val="24"/>
                <w:lang w:eastAsia="zh-CN"/>
              </w:rPr>
              <w:t>应用案例式启发式教学方法：首先应用典型案例，引导学生进一步学习相关理论知识。对病人进行护理评估，提出相应护理问题，然后制定护理计划，实施护理措施，然后进行评价，并给予健康指导。</w:t>
            </w:r>
          </w:p>
          <w:p>
            <w:pPr>
              <w:ind w:firstLine="480" w:firstLineChars="200"/>
              <w:jc w:val="left"/>
              <w:rPr>
                <w:rFonts w:hint="eastAsia" w:ascii="仿宋" w:hAnsi="仿宋" w:eastAsia="仿宋"/>
                <w:color w:val="000000"/>
                <w:kern w:val="0"/>
                <w:sz w:val="24"/>
                <w:szCs w:val="24"/>
              </w:rPr>
            </w:pPr>
            <w:r>
              <w:rPr>
                <w:rFonts w:hint="eastAsia" w:ascii="仿宋" w:hAnsi="仿宋" w:eastAsia="仿宋"/>
                <w:color w:val="000000"/>
                <w:kern w:val="0"/>
                <w:sz w:val="24"/>
                <w:szCs w:val="24"/>
              </w:rPr>
              <w:t>患者，男性，52岁，工人。高血压史十余年，服用2种降压药物，服药不规律，血压控制在150/90mmHg左右。吸烟20支/天。近1年来出现过数次胸闷、心前区不适，心脏专科医生诊断为冠心病。近半年症状不能控制，专科医师建议病人住院行冠状动脉造影，必要时放置支架，并增加一种降压药物。但病人担心费用问题而焦虑，</w:t>
            </w:r>
            <w:r>
              <w:rPr>
                <w:rFonts w:hint="eastAsia" w:ascii="仿宋" w:hAnsi="仿宋" w:eastAsia="仿宋"/>
                <w:color w:val="000000"/>
                <w:kern w:val="0"/>
                <w:sz w:val="24"/>
                <w:szCs w:val="24"/>
                <w:lang w:eastAsia="zh-CN"/>
              </w:rPr>
              <w:t>血压波动很大，病情不稳定。</w:t>
            </w:r>
          </w:p>
          <w:p>
            <w:pPr>
              <w:rPr>
                <w:rFonts w:hint="eastAsia" w:ascii="仿宋" w:hAnsi="仿宋" w:eastAsia="仿宋"/>
                <w:b/>
                <w:color w:val="000000"/>
                <w:kern w:val="0"/>
                <w:sz w:val="24"/>
                <w:szCs w:val="24"/>
              </w:rPr>
            </w:pPr>
            <w:r>
              <w:rPr>
                <w:rFonts w:ascii="仿宋" w:hAnsi="仿宋" w:eastAsia="仿宋"/>
                <w:b/>
                <w:color w:val="000000"/>
                <w:kern w:val="0"/>
                <w:sz w:val="24"/>
                <w:szCs w:val="24"/>
              </w:rPr>
              <w:t>三、教学实践</w:t>
            </w:r>
          </w:p>
          <w:p>
            <w:pPr>
              <w:rPr>
                <w:rFonts w:hint="eastAsia" w:ascii="仿宋" w:hAnsi="仿宋" w:eastAsia="仿宋"/>
                <w:b/>
                <w:color w:val="000000"/>
                <w:kern w:val="0"/>
                <w:sz w:val="24"/>
                <w:szCs w:val="24"/>
              </w:rPr>
            </w:pPr>
            <w:r>
              <w:rPr>
                <w:rFonts w:hint="eastAsia" w:ascii="仿宋" w:hAnsi="仿宋" w:eastAsia="仿宋"/>
                <w:b/>
                <w:color w:val="000000"/>
                <w:kern w:val="0"/>
                <w:sz w:val="24"/>
                <w:szCs w:val="24"/>
                <w:lang w:val="en-US" w:eastAsia="zh-CN"/>
              </w:rPr>
              <w:t xml:space="preserve">   </w:t>
            </w:r>
            <w:r>
              <w:rPr>
                <w:rFonts w:hint="eastAsia" w:ascii="仿宋" w:hAnsi="仿宋" w:eastAsia="仿宋"/>
                <w:b w:val="0"/>
                <w:bCs/>
                <w:color w:val="000000"/>
                <w:kern w:val="0"/>
                <w:sz w:val="24"/>
                <w:szCs w:val="24"/>
                <w:lang w:val="en-US" w:eastAsia="zh-CN"/>
              </w:rPr>
              <w:t>实践课中安排学生进行角色扮演，一名学生模仿病人，一名学生模仿医生，一名学生模仿护士，一名学生模仿家属。护士向病人询问病史，找到现存的护理问题，提出护理诊断，制定护理措施，针对病人心理问题进行疏导，缓解病人紧张情绪。并进行健康教育，指导病人健康的生活方式，</w:t>
            </w:r>
            <w:r>
              <w:rPr>
                <w:rFonts w:hint="eastAsia" w:ascii="仿宋" w:hAnsi="仿宋" w:eastAsia="仿宋"/>
                <w:color w:val="000000"/>
                <w:kern w:val="0"/>
                <w:sz w:val="24"/>
                <w:szCs w:val="24"/>
              </w:rPr>
              <w:t>放置</w:t>
            </w:r>
            <w:r>
              <w:rPr>
                <w:rFonts w:hint="eastAsia" w:ascii="仿宋" w:hAnsi="仿宋" w:eastAsia="仿宋"/>
                <w:b w:val="0"/>
                <w:bCs/>
                <w:color w:val="000000"/>
                <w:kern w:val="0"/>
                <w:sz w:val="24"/>
                <w:szCs w:val="24"/>
                <w:lang w:val="en-US" w:eastAsia="zh-CN"/>
              </w:rPr>
              <w:t>支架的护理方法，使病人了解相关知识，消除恐慌。</w:t>
            </w:r>
          </w:p>
          <w:p>
            <w:pPr>
              <w:rPr>
                <w:rFonts w:hint="eastAsia" w:ascii="仿宋" w:hAnsi="仿宋" w:eastAsia="仿宋"/>
                <w:b/>
                <w:color w:val="000000"/>
                <w:kern w:val="0"/>
                <w:sz w:val="24"/>
                <w:szCs w:val="24"/>
              </w:rPr>
            </w:pPr>
            <w:r>
              <w:rPr>
                <w:rFonts w:ascii="仿宋" w:hAnsi="仿宋" w:eastAsia="仿宋"/>
                <w:b/>
                <w:color w:val="000000"/>
                <w:kern w:val="0"/>
                <w:sz w:val="24"/>
                <w:szCs w:val="24"/>
              </w:rPr>
              <w:t>四、教学效果</w:t>
            </w:r>
          </w:p>
          <w:p>
            <w:pPr>
              <w:ind w:firstLine="480" w:firstLineChars="200"/>
              <w:jc w:val="left"/>
              <w:rPr>
                <w:rFonts w:hint="eastAsia" w:ascii="仿宋" w:hAnsi="仿宋" w:eastAsia="仿宋"/>
                <w:color w:val="000000"/>
                <w:kern w:val="0"/>
                <w:sz w:val="24"/>
                <w:szCs w:val="24"/>
              </w:rPr>
            </w:pPr>
            <w:r>
              <w:rPr>
                <w:rFonts w:hint="eastAsia" w:ascii="仿宋" w:hAnsi="仿宋" w:eastAsia="仿宋"/>
                <w:color w:val="000000"/>
                <w:kern w:val="0"/>
                <w:sz w:val="24"/>
                <w:szCs w:val="24"/>
              </w:rPr>
              <w:t>护士给予病人心理疏导，让其倾诉内心感受，给予支持、鼓励，劝其戒烟，给予适当的抗焦虑药；同时让病人坚持规律服药。数周后，病人睡眠改善，焦虑情绪缓解，血压降至正常，胸痛发作次数明显减少</w:t>
            </w:r>
            <w:r>
              <w:rPr>
                <w:rFonts w:hint="eastAsia" w:ascii="仿宋" w:hAnsi="仿宋" w:eastAsia="仿宋"/>
                <w:color w:val="000000"/>
                <w:kern w:val="0"/>
                <w:sz w:val="24"/>
                <w:szCs w:val="24"/>
                <w:lang w:eastAsia="zh-CN"/>
              </w:rPr>
              <w:t>，病情稳定，血压平稳。</w:t>
            </w:r>
            <w:r>
              <w:rPr>
                <w:rFonts w:hint="eastAsia" w:ascii="仿宋" w:hAnsi="仿宋" w:eastAsia="仿宋"/>
                <w:color w:val="000000"/>
                <w:kern w:val="0"/>
                <w:sz w:val="24"/>
                <w:szCs w:val="24"/>
              </w:rPr>
              <w:t xml:space="preserve"> </w:t>
            </w:r>
          </w:p>
          <w:p>
            <w:pPr>
              <w:rPr>
                <w:rFonts w:hint="eastAsia" w:ascii="仿宋" w:hAnsi="仿宋" w:eastAsia="仿宋"/>
                <w:b/>
                <w:color w:val="000000"/>
                <w:kern w:val="0"/>
                <w:sz w:val="24"/>
                <w:szCs w:val="24"/>
              </w:rPr>
            </w:pPr>
          </w:p>
          <w:p>
            <w:pPr>
              <w:rPr>
                <w:rFonts w:ascii="仿宋" w:hAnsi="仿宋" w:eastAsia="仿宋"/>
                <w:b/>
                <w:color w:val="000000"/>
                <w:kern w:val="0"/>
                <w:sz w:val="24"/>
                <w:szCs w:val="24"/>
              </w:rPr>
            </w:pPr>
            <w:r>
              <w:rPr>
                <w:rFonts w:ascii="仿宋" w:hAnsi="仿宋" w:eastAsia="仿宋"/>
                <w:b/>
                <w:color w:val="000000"/>
                <w:kern w:val="0"/>
                <w:sz w:val="24"/>
                <w:szCs w:val="24"/>
              </w:rPr>
              <w:t>五、反思与总结</w:t>
            </w:r>
          </w:p>
          <w:p>
            <w:pPr>
              <w:ind w:firstLine="480" w:firstLineChars="200"/>
              <w:jc w:val="left"/>
              <w:rPr>
                <w:rFonts w:hint="eastAsia" w:ascii="仿宋" w:hAnsi="仿宋" w:eastAsia="仿宋"/>
                <w:color w:val="000000"/>
                <w:kern w:val="0"/>
                <w:sz w:val="24"/>
                <w:szCs w:val="24"/>
                <w:lang w:eastAsia="zh-CN"/>
              </w:rPr>
            </w:pPr>
            <w:r>
              <w:rPr>
                <w:rFonts w:hint="eastAsia" w:ascii="仿宋" w:hAnsi="仿宋" w:eastAsia="仿宋"/>
                <w:color w:val="000000"/>
                <w:kern w:val="0"/>
                <w:sz w:val="24"/>
                <w:szCs w:val="24"/>
              </w:rPr>
              <w:t>整体护理在向病人提供以人为中心的健康照顾时就需要进入病人的世界中去，了解病人的宏观和微观世界，同时了解病人的个性</w:t>
            </w:r>
            <w:r>
              <w:rPr>
                <w:rFonts w:hint="eastAsia" w:ascii="仿宋" w:hAnsi="仿宋" w:eastAsia="仿宋"/>
                <w:color w:val="000000"/>
                <w:kern w:val="0"/>
                <w:sz w:val="24"/>
                <w:szCs w:val="24"/>
                <w:lang w:eastAsia="zh-CN"/>
              </w:rPr>
              <w:t>，进入病人的世界。了解人的个性即以人为中心的基本点，以生物-心理-社会医学模式确认现患问题，制定护理计划，增进病人健康。</w:t>
            </w:r>
          </w:p>
          <w:p>
            <w:pPr>
              <w:jc w:val="left"/>
              <w:rPr>
                <w:rFonts w:ascii="仿宋" w:hAnsi="仿宋" w:eastAsia="仿宋"/>
                <w:color w:val="000000"/>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教学单位推荐意见</w:t>
            </w:r>
          </w:p>
        </w:tc>
        <w:tc>
          <w:tcPr>
            <w:tcW w:w="7102" w:type="dxa"/>
            <w:gridSpan w:val="5"/>
            <w:vAlign w:val="center"/>
          </w:tcPr>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r>
              <w:rPr>
                <w:rFonts w:hint="eastAsia" w:ascii="仿宋" w:hAnsi="仿宋" w:eastAsia="仿宋"/>
                <w:color w:val="000000"/>
                <w:kern w:val="0"/>
                <w:sz w:val="24"/>
                <w:szCs w:val="24"/>
              </w:rPr>
              <w:t xml:space="preserve"> </w:t>
            </w: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center"/>
              <w:rPr>
                <w:rFonts w:ascii="仿宋" w:hAnsi="仿宋" w:eastAsia="仿宋"/>
                <w:color w:val="000000"/>
                <w:kern w:val="0"/>
                <w:sz w:val="24"/>
                <w:szCs w:val="24"/>
              </w:rPr>
            </w:pPr>
            <w:r>
              <w:rPr>
                <w:rFonts w:hint="eastAsia" w:ascii="仿宋" w:hAnsi="仿宋" w:eastAsia="仿宋"/>
                <w:color w:val="000000"/>
                <w:kern w:val="0"/>
                <w:sz w:val="28"/>
                <w:szCs w:val="28"/>
              </w:rPr>
              <w:t>〔</w:t>
            </w:r>
            <w:r>
              <w:rPr>
                <w:rFonts w:hint="eastAsia" w:ascii="仿宋" w:hAnsi="仿宋" w:eastAsia="仿宋"/>
                <w:color w:val="000000"/>
                <w:kern w:val="0"/>
                <w:sz w:val="24"/>
                <w:szCs w:val="24"/>
              </w:rPr>
              <w:t>院长签字、学院盖章</w:t>
            </w:r>
            <w:r>
              <w:rPr>
                <w:rFonts w:hint="eastAsia" w:ascii="仿宋" w:hAnsi="仿宋" w:eastAsia="仿宋"/>
                <w:color w:val="000000"/>
                <w:kern w:val="0"/>
                <w:sz w:val="28"/>
                <w:szCs w:val="28"/>
              </w:rPr>
              <w:t>〕</w:t>
            </w:r>
          </w:p>
          <w:p>
            <w:pPr>
              <w:jc w:val="left"/>
              <w:rPr>
                <w:rFonts w:ascii="仿宋" w:hAnsi="仿宋" w:eastAsia="仿宋"/>
                <w:color w:val="000000"/>
                <w:kern w:val="0"/>
                <w:sz w:val="24"/>
                <w:szCs w:val="24"/>
              </w:rPr>
            </w:pPr>
            <w:r>
              <w:rPr>
                <w:rFonts w:hint="eastAsia" w:ascii="仿宋" w:hAnsi="仿宋" w:eastAsia="仿宋"/>
                <w:color w:val="000000"/>
                <w:kern w:val="0"/>
                <w:sz w:val="24"/>
                <w:szCs w:val="24"/>
              </w:rPr>
              <w:t xml:space="preserve">                        年  月  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38" w:type="dxa"/>
            <w:vAlign w:val="center"/>
          </w:tcPr>
          <w:p>
            <w:pPr>
              <w:jc w:val="center"/>
              <w:rPr>
                <w:rFonts w:ascii="仿宋" w:hAnsi="仿宋" w:eastAsia="仿宋"/>
                <w:b/>
                <w:color w:val="000000"/>
                <w:kern w:val="0"/>
                <w:sz w:val="24"/>
                <w:szCs w:val="24"/>
              </w:rPr>
            </w:pPr>
            <w:r>
              <w:rPr>
                <w:rFonts w:hint="eastAsia" w:ascii="仿宋" w:hAnsi="仿宋" w:eastAsia="仿宋"/>
                <w:b/>
                <w:color w:val="000000"/>
                <w:kern w:val="0"/>
                <w:sz w:val="24"/>
                <w:szCs w:val="24"/>
              </w:rPr>
              <w:t>学校意见</w:t>
            </w:r>
          </w:p>
        </w:tc>
        <w:tc>
          <w:tcPr>
            <w:tcW w:w="7102" w:type="dxa"/>
            <w:gridSpan w:val="5"/>
            <w:vAlign w:val="center"/>
          </w:tcPr>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left"/>
              <w:rPr>
                <w:rFonts w:ascii="仿宋" w:hAnsi="仿宋" w:eastAsia="仿宋"/>
                <w:color w:val="000000"/>
                <w:kern w:val="0"/>
                <w:sz w:val="24"/>
                <w:szCs w:val="24"/>
              </w:rPr>
            </w:pPr>
          </w:p>
          <w:p>
            <w:pPr>
              <w:jc w:val="center"/>
              <w:rPr>
                <w:rFonts w:ascii="仿宋" w:hAnsi="仿宋" w:eastAsia="仿宋"/>
                <w:color w:val="000000"/>
                <w:kern w:val="0"/>
                <w:sz w:val="24"/>
                <w:szCs w:val="24"/>
              </w:rPr>
            </w:pPr>
            <w:r>
              <w:rPr>
                <w:rFonts w:hint="eastAsia" w:ascii="仿宋" w:hAnsi="仿宋" w:eastAsia="仿宋"/>
                <w:color w:val="000000"/>
                <w:kern w:val="0"/>
                <w:sz w:val="24"/>
                <w:szCs w:val="24"/>
              </w:rPr>
              <w:t xml:space="preserve">   年  月  日</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E74BD"/>
    <w:rsid w:val="00060AB4"/>
    <w:rsid w:val="000F18D1"/>
    <w:rsid w:val="00166A37"/>
    <w:rsid w:val="001E74BD"/>
    <w:rsid w:val="00445002"/>
    <w:rsid w:val="00633FC9"/>
    <w:rsid w:val="00701186"/>
    <w:rsid w:val="00724D7D"/>
    <w:rsid w:val="00906E5F"/>
    <w:rsid w:val="009675D5"/>
    <w:rsid w:val="00A15B6E"/>
    <w:rsid w:val="00A91AA2"/>
    <w:rsid w:val="00C21C93"/>
    <w:rsid w:val="00C32BC6"/>
    <w:rsid w:val="00CB0E3B"/>
    <w:rsid w:val="00D13C45"/>
    <w:rsid w:val="00D650D8"/>
    <w:rsid w:val="00DF09CB"/>
    <w:rsid w:val="00E45DA8"/>
    <w:rsid w:val="00ED02D6"/>
    <w:rsid w:val="00EE6EB4"/>
    <w:rsid w:val="00F1549D"/>
    <w:rsid w:val="251E1AD7"/>
    <w:rsid w:val="2CD5762A"/>
    <w:rsid w:val="41C86FE2"/>
    <w:rsid w:val="4D851506"/>
    <w:rsid w:val="686C33B6"/>
    <w:rsid w:val="732E0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E9CD73-0BE9-4AF7-93C6-B52C8D7F7B8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253</Words>
  <Characters>1448</Characters>
  <Lines>12</Lines>
  <Paragraphs>3</Paragraphs>
  <TotalTime>0</TotalTime>
  <ScaleCrop>false</ScaleCrop>
  <LinksUpToDate>false</LinksUpToDate>
  <CharactersWithSpaces>1698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2022-02-28T10:30:00Z</dcterms:created>
  <dc:creator>AutoBVT</dc:creator>
  <cp:lastModifiedBy>墨桐花开</cp:lastModifiedBy>
  <dcterms:modified xsi:type="dcterms:W3CDTF">2022-03-03T06:52:35Z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F7B5582491B4491B920B4F097062516B</vt:lpwstr>
  </property>
</Properties>
</file>