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right="0" w:firstLine="1280" w:firstLineChars="400"/>
        <w:jc w:val="both"/>
        <w:textAlignment w:val="auto"/>
        <w:outlineLvl w:val="9"/>
        <w:rPr>
          <w:rFonts w:hint="default" w:ascii="楷体" w:hAnsi="楷体" w:eastAsia="楷体" w:cs="楷体"/>
          <w:sz w:val="32"/>
          <w:szCs w:val="32"/>
          <w:lang w:val="en-US"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eastAsia="zh-CN"/>
        </w:rPr>
        <w:t>白血病</w:t>
      </w:r>
      <w:r>
        <w:rPr>
          <w:rFonts w:hint="eastAsia" w:ascii="楷体" w:hAnsi="楷体" w:eastAsia="楷体" w:cs="楷体"/>
          <w:sz w:val="32"/>
          <w:szCs w:val="32"/>
          <w:lang w:val="en-US" w:eastAsia="zh-CN"/>
        </w:rPr>
        <w:t>病人的护理</w:t>
      </w:r>
    </w:p>
    <w:p>
      <w:pPr>
        <w:widowControl w:val="0"/>
        <w:wordWrap/>
        <w:adjustRightInd/>
        <w:snapToGrid/>
        <w:spacing w:line="560" w:lineRule="exact"/>
        <w:ind w:left="0" w:leftChars="0" w:right="0" w:firstLine="1280" w:firstLineChars="400"/>
        <w:jc w:val="both"/>
        <w:textAlignment w:val="auto"/>
        <w:outlineLvl w:val="9"/>
        <w:rPr>
          <w:rFonts w:hint="eastAsia" w:ascii="仿宋" w:hAnsi="仿宋" w:eastAsia="楷体" w:cs="仿宋"/>
          <w:b/>
          <w:bCs/>
          <w:sz w:val="32"/>
          <w:szCs w:val="32"/>
          <w:lang w:val="en-US"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曾庆兰</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课程名称：</w:t>
      </w:r>
      <w:r>
        <w:rPr>
          <w:rFonts w:hint="eastAsia" w:ascii="楷体" w:hAnsi="楷体" w:eastAsia="楷体" w:cs="楷体"/>
          <w:sz w:val="32"/>
          <w:szCs w:val="32"/>
          <w:lang w:eastAsia="zh-CN"/>
        </w:rPr>
        <w:t>内科护理学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numPr>
          <w:numId w:val="0"/>
        </w:numPr>
        <w:wordWrap/>
        <w:adjustRightInd/>
        <w:snapToGrid/>
        <w:spacing w:line="560" w:lineRule="exact"/>
        <w:ind w:leftChars="200" w:right="0" w:rightChars="0"/>
        <w:textAlignment w:val="auto"/>
        <w:outlineLvl w:val="9"/>
        <w:rPr>
          <w:rFonts w:hint="eastAsia" w:ascii="仿宋" w:hAnsi="仿宋" w:eastAsia="仿宋" w:cs="仿宋"/>
          <w:i w:val="0"/>
          <w:caps w:val="0"/>
          <w:color w:val="000000"/>
          <w:spacing w:val="0"/>
          <w:sz w:val="32"/>
          <w:szCs w:val="32"/>
          <w:shd w:val="clear" w:fill="F6F6F6"/>
        </w:rPr>
      </w:pPr>
      <w:r>
        <w:rPr>
          <w:rFonts w:hint="eastAsia" w:ascii="仿宋" w:hAnsi="仿宋" w:eastAsia="仿宋" w:cs="仿宋"/>
          <w:i w:val="0"/>
          <w:caps w:val="0"/>
          <w:color w:val="000000"/>
          <w:spacing w:val="0"/>
          <w:sz w:val="32"/>
          <w:szCs w:val="32"/>
          <w:shd w:val="clear" w:fill="F6F6F6"/>
        </w:rPr>
        <w:t>内科护理学是关于认识疾病及其预防和治疗、护理病人、促进康复、增进健康的科学。是护理学专业必修课，是护理高等人才必须具备的学科知识。临床护理能力是高等护理人才能力结构的重要组成部分。通过教学，使学生能够掌握内科多发病、常见病的概念、病因与发病机制、临床表现，熟悉疾病的实验室及器械检查，治疗及诊断要点，能够对内科病人实施整体护理，并对内科急症协助医师进行抢救和处理。</w:t>
      </w:r>
    </w:p>
    <w:p>
      <w:pPr>
        <w:widowControl w:val="0"/>
        <w:numPr>
          <w:numId w:val="0"/>
        </w:numPr>
        <w:wordWrap/>
        <w:adjustRightInd/>
        <w:snapToGrid/>
        <w:spacing w:line="560" w:lineRule="exact"/>
        <w:ind w:leftChars="200" w:right="0" w:rightChars="0"/>
        <w:textAlignment w:val="auto"/>
        <w:outlineLvl w:val="9"/>
        <w:rPr>
          <w:rFonts w:hint="eastAsia" w:ascii="黑体" w:hAnsi="黑体" w:eastAsia="黑体" w:cs="黑体"/>
          <w:b w:val="0"/>
          <w:bCs w:val="0"/>
          <w:sz w:val="32"/>
          <w:szCs w:val="32"/>
        </w:rPr>
      </w:pPr>
      <w:r>
        <w:rPr>
          <w:rFonts w:hint="eastAsia" w:ascii="宋体" w:hAnsi="宋体" w:cs="宋体"/>
          <w:i w:val="0"/>
          <w:caps w:val="0"/>
          <w:color w:val="000000"/>
          <w:spacing w:val="0"/>
          <w:sz w:val="24"/>
          <w:szCs w:val="24"/>
          <w:shd w:val="clear" w:fill="F6F6F6"/>
          <w:lang w:eastAsia="zh-CN"/>
        </w:rPr>
        <w:t>二、</w:t>
      </w: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8"/>
          <w:rFonts w:hint="eastAsia" w:ascii="仿宋" w:hAnsi="仿宋" w:eastAsia="仿宋" w:cs="仿宋"/>
          <w:color w:val="auto"/>
          <w:sz w:val="32"/>
          <w:szCs w:val="32"/>
          <w:u w:val="none"/>
        </w:rPr>
        <w:t>习近平在</w:t>
      </w:r>
      <w:r>
        <w:rPr>
          <w:rStyle w:val="8"/>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w:t>
      </w:r>
      <w:r>
        <w:rPr>
          <w:rFonts w:hint="eastAsia" w:ascii="仿宋" w:hAnsi="仿宋" w:eastAsia="仿宋" w:cs="仿宋"/>
          <w:i w:val="0"/>
          <w:iCs w:val="0"/>
          <w:caps w:val="0"/>
          <w:color w:val="333333"/>
          <w:spacing w:val="9"/>
          <w:sz w:val="32"/>
          <w:szCs w:val="32"/>
          <w:shd w:val="clear" w:fill="FFFFFF"/>
          <w:lang w:val="en-US" w:eastAsia="zh-CN"/>
        </w:rPr>
        <w:t>一代代人由小孩到老人，不管是处于盛唐还是当今社会，有一点却是共同的，那就是弘扬尊老爱幼的优良传统</w:t>
      </w:r>
      <w:r>
        <w:rPr>
          <w:rFonts w:hint="eastAsia" w:ascii="仿宋" w:hAnsi="仿宋" w:eastAsia="仿宋" w:cs="仿宋"/>
          <w:i w:val="0"/>
          <w:iCs w:val="0"/>
          <w:caps w:val="0"/>
          <w:color w:val="333333"/>
          <w:spacing w:val="9"/>
          <w:sz w:val="32"/>
          <w:szCs w:val="32"/>
          <w:shd w:val="clear" w:fill="FFFFFF"/>
        </w:rPr>
        <w:t>。</w:t>
      </w:r>
      <w:r>
        <w:rPr>
          <w:rFonts w:hint="eastAsia" w:ascii="仿宋" w:hAnsi="仿宋" w:eastAsia="仿宋" w:cs="仿宋"/>
          <w:i w:val="0"/>
          <w:iCs w:val="0"/>
          <w:caps w:val="0"/>
          <w:color w:val="333333"/>
          <w:spacing w:val="9"/>
          <w:sz w:val="32"/>
          <w:szCs w:val="32"/>
          <w:shd w:val="clear" w:fill="FFFFFF"/>
          <w:lang w:val="en-US" w:eastAsia="zh-CN"/>
        </w:rPr>
        <w:t>中国是一个懂得尊老的民族，我们从小受到的教育也要尊老敬幼。</w:t>
      </w:r>
      <w:r>
        <w:rPr>
          <w:rFonts w:hint="eastAsia" w:ascii="仿宋" w:hAnsi="仿宋" w:eastAsia="仿宋" w:cs="仿宋"/>
          <w:i w:val="0"/>
          <w:iCs w:val="0"/>
          <w:caps w:val="0"/>
          <w:color w:val="333333"/>
          <w:spacing w:val="9"/>
          <w:sz w:val="32"/>
          <w:szCs w:val="32"/>
          <w:shd w:val="clear" w:fill="FFFFFF"/>
        </w:rPr>
        <w:t>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白血病病人的护理</w:t>
      </w:r>
    </w:p>
    <w:p>
      <w:pPr>
        <w:widowControl w:val="0"/>
        <w:numPr>
          <w:ilvl w:val="0"/>
          <w:numId w:val="1"/>
        </w:numPr>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lang w:eastAsia="zh-CN"/>
        </w:rPr>
      </w:pPr>
      <w:r>
        <w:rPr>
          <w:rFonts w:hint="eastAsia" w:ascii="仿宋" w:hAnsi="仿宋" w:eastAsia="仿宋" w:cs="仿宋"/>
          <w:i w:val="0"/>
          <w:iCs w:val="0"/>
          <w:caps w:val="0"/>
          <w:color w:val="auto"/>
          <w:spacing w:val="9"/>
          <w:sz w:val="32"/>
          <w:szCs w:val="32"/>
          <w:shd w:val="clear" w:fill="FFFFFF"/>
        </w:rPr>
        <w:t>了解</w:t>
      </w:r>
      <w:r>
        <w:rPr>
          <w:rFonts w:hint="eastAsia" w:ascii="仿宋" w:hAnsi="仿宋" w:eastAsia="仿宋" w:cs="仿宋"/>
          <w:i w:val="0"/>
          <w:iCs w:val="0"/>
          <w:caps w:val="0"/>
          <w:color w:val="auto"/>
          <w:spacing w:val="9"/>
          <w:sz w:val="32"/>
          <w:szCs w:val="32"/>
          <w:shd w:val="clear" w:fill="FFFFFF"/>
          <w:lang w:val="en-US" w:eastAsia="zh-CN"/>
        </w:rPr>
        <w:t>白血病</w:t>
      </w:r>
      <w:r>
        <w:rPr>
          <w:rFonts w:hint="eastAsia" w:ascii="仿宋" w:hAnsi="仿宋" w:eastAsia="仿宋" w:cs="仿宋"/>
          <w:i w:val="0"/>
          <w:iCs w:val="0"/>
          <w:caps w:val="0"/>
          <w:color w:val="auto"/>
          <w:spacing w:val="9"/>
          <w:sz w:val="32"/>
          <w:szCs w:val="32"/>
          <w:shd w:val="clear" w:fill="FFFFFF"/>
        </w:rPr>
        <w:t>的</w:t>
      </w:r>
      <w:r>
        <w:rPr>
          <w:rFonts w:hint="eastAsia" w:ascii="仿宋" w:hAnsi="仿宋" w:eastAsia="仿宋" w:cs="仿宋"/>
          <w:i w:val="0"/>
          <w:iCs w:val="0"/>
          <w:caps w:val="0"/>
          <w:color w:val="auto"/>
          <w:spacing w:val="9"/>
          <w:sz w:val="32"/>
          <w:szCs w:val="32"/>
          <w:shd w:val="clear" w:fill="FFFFFF"/>
          <w:lang w:val="en-US" w:eastAsia="zh-CN"/>
        </w:rPr>
        <w:t>病因</w:t>
      </w:r>
      <w:r>
        <w:rPr>
          <w:rFonts w:hint="eastAsia" w:ascii="仿宋" w:hAnsi="仿宋" w:eastAsia="仿宋" w:cs="仿宋"/>
          <w:i w:val="0"/>
          <w:iCs w:val="0"/>
          <w:caps w:val="0"/>
          <w:color w:val="auto"/>
          <w:spacing w:val="9"/>
          <w:sz w:val="32"/>
          <w:szCs w:val="32"/>
          <w:shd w:val="clear" w:fill="FFFFFF"/>
        </w:rPr>
        <w:t>；熟悉</w:t>
      </w:r>
      <w:r>
        <w:rPr>
          <w:rFonts w:hint="eastAsia" w:ascii="仿宋" w:hAnsi="仿宋" w:eastAsia="仿宋" w:cs="仿宋"/>
          <w:i w:val="0"/>
          <w:iCs w:val="0"/>
          <w:caps w:val="0"/>
          <w:color w:val="auto"/>
          <w:spacing w:val="9"/>
          <w:sz w:val="32"/>
          <w:szCs w:val="32"/>
          <w:shd w:val="clear" w:fill="FFFFFF"/>
          <w:lang w:val="en-US" w:eastAsia="zh-CN"/>
        </w:rPr>
        <w:t>白血病的症状与体征、临床辅助检查、鉴别诊断</w:t>
      </w:r>
      <w:r>
        <w:rPr>
          <w:rFonts w:hint="eastAsia" w:ascii="仿宋" w:hAnsi="仿宋" w:eastAsia="仿宋" w:cs="仿宋"/>
          <w:i w:val="0"/>
          <w:iCs w:val="0"/>
          <w:caps w:val="0"/>
          <w:color w:val="auto"/>
          <w:spacing w:val="9"/>
          <w:sz w:val="32"/>
          <w:szCs w:val="32"/>
          <w:shd w:val="clear" w:fill="FFFFFF"/>
        </w:rPr>
        <w:t>；掌握</w:t>
      </w:r>
      <w:r>
        <w:rPr>
          <w:rFonts w:hint="eastAsia" w:ascii="仿宋" w:hAnsi="仿宋" w:eastAsia="仿宋" w:cs="仿宋"/>
          <w:i w:val="0"/>
          <w:iCs w:val="0"/>
          <w:caps w:val="0"/>
          <w:color w:val="auto"/>
          <w:spacing w:val="9"/>
          <w:sz w:val="32"/>
          <w:szCs w:val="32"/>
          <w:shd w:val="clear" w:fill="FFFFFF"/>
          <w:lang w:val="en-US" w:eastAsia="zh-CN"/>
        </w:rPr>
        <w:t>白血病</w:t>
      </w:r>
      <w:r>
        <w:rPr>
          <w:rFonts w:hint="eastAsia" w:ascii="仿宋" w:hAnsi="仿宋" w:eastAsia="仿宋" w:cs="仿宋"/>
          <w:i w:val="0"/>
          <w:iCs w:val="0"/>
          <w:caps w:val="0"/>
          <w:color w:val="auto"/>
          <w:spacing w:val="9"/>
          <w:sz w:val="32"/>
          <w:szCs w:val="32"/>
          <w:shd w:val="clear" w:fill="FFFFFF"/>
        </w:rPr>
        <w:t>的评估要点、护理诊断、护理措施、健康教育</w:t>
      </w:r>
      <w:r>
        <w:rPr>
          <w:rFonts w:hint="eastAsia" w:ascii="仿宋" w:hAnsi="仿宋" w:eastAsia="仿宋" w:cs="仿宋"/>
          <w:i w:val="0"/>
          <w:iCs w:val="0"/>
          <w:caps w:val="0"/>
          <w:color w:val="auto"/>
          <w:spacing w:val="9"/>
          <w:sz w:val="32"/>
          <w:szCs w:val="32"/>
          <w:shd w:val="clear" w:fill="FFFFFF"/>
          <w:lang w:eastAsia="zh-CN"/>
        </w:rPr>
        <w:t>。</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能力目标</w:t>
      </w:r>
    </w:p>
    <w:p>
      <w:pPr>
        <w:widowControl w:val="0"/>
        <w:numPr>
          <w:ilvl w:val="0"/>
          <w:numId w:val="0"/>
        </w:numPr>
        <w:wordWrap/>
        <w:adjustRightInd/>
        <w:snapToGrid/>
        <w:spacing w:line="560" w:lineRule="exact"/>
        <w:ind w:leftChars="200" w:right="0" w:rightChars="0" w:firstLine="676" w:firstLineChars="200"/>
        <w:textAlignment w:val="auto"/>
        <w:outlineLvl w:val="9"/>
        <w:rPr>
          <w:rFonts w:ascii="Arial" w:hAnsi="Arial" w:eastAsia="宋体" w:cs="Arial"/>
          <w:i w:val="0"/>
          <w:iCs w:val="0"/>
          <w:caps w:val="0"/>
          <w:color w:val="auto"/>
          <w:spacing w:val="9"/>
          <w:sz w:val="24"/>
          <w:szCs w:val="24"/>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熟练地将护理理论知识运用于临床实践，学会运用护理程序，对</w:t>
      </w:r>
      <w:r>
        <w:rPr>
          <w:rFonts w:hint="eastAsia" w:ascii="仿宋" w:hAnsi="仿宋" w:eastAsia="仿宋" w:cs="仿宋"/>
          <w:i w:val="0"/>
          <w:iCs w:val="0"/>
          <w:caps w:val="0"/>
          <w:color w:val="auto"/>
          <w:spacing w:val="9"/>
          <w:sz w:val="32"/>
          <w:szCs w:val="32"/>
          <w:shd w:val="clear" w:fill="FFFFFF"/>
          <w:lang w:val="en-US" w:eastAsia="zh-CN"/>
        </w:rPr>
        <w:t>白血病患者</w:t>
      </w:r>
      <w:r>
        <w:rPr>
          <w:rFonts w:hint="eastAsia" w:ascii="仿宋" w:hAnsi="仿宋" w:eastAsia="仿宋" w:cs="仿宋"/>
          <w:i w:val="0"/>
          <w:iCs w:val="0"/>
          <w:caps w:val="0"/>
          <w:color w:val="auto"/>
          <w:spacing w:val="9"/>
          <w:sz w:val="32"/>
          <w:szCs w:val="32"/>
          <w:shd w:val="clear" w:fill="FFFFFF"/>
        </w:rPr>
        <w:t>实施整体护理，促进患者早日康复。</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lang w:val="en-US" w:eastAsia="zh-CN"/>
        </w:rPr>
        <w:t>通过临床护士工作中对患者的关心和关爱，疾病的健康宣教及术后健康指导，让学生了解临床护理工作中疾病健康指导及康复锻炼对患者及家属的重要性。对于缺少家属关爱的独居老人如何做好术后随访，如何关注无陪护的老年人住院期间的心理变化，更好地关心关爱患者，让护士工作更顺利地开展。培养学生懂得如何去重视老年人，了解独居老人的生活，日常积极参加关爱老年人的社会活动，关心长辈，孝敬父母，承担起尊老的社会责任，让老人们度过一个幸福、祥和的晚年</w:t>
      </w:r>
      <w:r>
        <w:rPr>
          <w:rFonts w:hint="eastAsia" w:ascii="仿宋" w:hAnsi="仿宋" w:eastAsia="仿宋" w:cs="仿宋"/>
          <w:i w:val="0"/>
          <w:iCs w:val="0"/>
          <w:caps w:val="0"/>
          <w:color w:val="auto"/>
          <w:spacing w:val="9"/>
          <w:sz w:val="32"/>
          <w:szCs w:val="32"/>
          <w:shd w:val="clear" w:fill="FFFFFF"/>
        </w:rPr>
        <w:t>。</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(1）采用案例导入法使课程思政教学更具有吸引力。通过临床病例</w:t>
      </w:r>
      <w:r>
        <w:rPr>
          <w:rFonts w:hint="eastAsia" w:ascii="仿宋" w:hAnsi="仿宋" w:eastAsia="仿宋" w:cs="仿宋"/>
          <w:i w:val="0"/>
          <w:iCs w:val="0"/>
          <w:caps w:val="0"/>
          <w:color w:val="auto"/>
          <w:spacing w:val="9"/>
          <w:sz w:val="32"/>
          <w:szCs w:val="32"/>
          <w:lang w:eastAsia="zh-CN"/>
        </w:rPr>
        <w:t>、</w:t>
      </w:r>
      <w:r>
        <w:rPr>
          <w:rFonts w:hint="eastAsia" w:ascii="仿宋" w:hAnsi="仿宋" w:eastAsia="仿宋" w:cs="仿宋"/>
          <w:i w:val="0"/>
          <w:iCs w:val="0"/>
          <w:caps w:val="0"/>
          <w:color w:val="auto"/>
          <w:spacing w:val="9"/>
          <w:sz w:val="32"/>
          <w:szCs w:val="32"/>
          <w:lang w:val="en-US" w:eastAsia="zh-CN"/>
        </w:rPr>
        <w:t>临床影像资料、手术视频等</w:t>
      </w:r>
      <w:r>
        <w:rPr>
          <w:rFonts w:hint="eastAsia" w:ascii="仿宋" w:hAnsi="仿宋" w:eastAsia="仿宋" w:cs="仿宋"/>
          <w:i w:val="0"/>
          <w:iCs w:val="0"/>
          <w:caps w:val="0"/>
          <w:color w:val="auto"/>
          <w:spacing w:val="9"/>
          <w:sz w:val="32"/>
          <w:szCs w:val="32"/>
        </w:rPr>
        <w:t>导入新课，能吸引学生眼球并引发学生对生活、工作、学习等方面的思考。如：通过</w:t>
      </w:r>
      <w:r>
        <w:rPr>
          <w:rFonts w:hint="eastAsia" w:ascii="仿宋" w:hAnsi="仿宋" w:eastAsia="仿宋" w:cs="仿宋"/>
          <w:i w:val="0"/>
          <w:iCs w:val="0"/>
          <w:caps w:val="0"/>
          <w:color w:val="auto"/>
          <w:spacing w:val="9"/>
          <w:sz w:val="32"/>
          <w:szCs w:val="32"/>
          <w:lang w:val="en-US" w:eastAsia="zh-CN"/>
        </w:rPr>
        <w:t>重阳节各地社区的慰问活动</w:t>
      </w:r>
      <w:r>
        <w:rPr>
          <w:rFonts w:hint="eastAsia" w:ascii="仿宋" w:hAnsi="仿宋" w:eastAsia="仿宋" w:cs="仿宋"/>
          <w:i w:val="0"/>
          <w:iCs w:val="0"/>
          <w:caps w:val="0"/>
          <w:color w:val="auto"/>
          <w:spacing w:val="9"/>
          <w:sz w:val="32"/>
          <w:szCs w:val="32"/>
        </w:rPr>
        <w:t>导入新课，让学生</w:t>
      </w:r>
      <w:r>
        <w:rPr>
          <w:rFonts w:hint="eastAsia" w:ascii="仿宋" w:hAnsi="仿宋" w:eastAsia="仿宋" w:cs="仿宋"/>
          <w:i w:val="0"/>
          <w:iCs w:val="0"/>
          <w:caps w:val="0"/>
          <w:color w:val="auto"/>
          <w:spacing w:val="9"/>
          <w:sz w:val="32"/>
          <w:szCs w:val="32"/>
          <w:lang w:val="en-US" w:eastAsia="zh-CN"/>
        </w:rPr>
        <w:t>了解退休老兵的光辉事迹，增强社会责任感，提高思想性和亲和力</w:t>
      </w:r>
      <w:r>
        <w:rPr>
          <w:rFonts w:hint="eastAsia" w:ascii="仿宋" w:hAnsi="仿宋" w:eastAsia="仿宋" w:cs="仿宋"/>
          <w:i w:val="0"/>
          <w:iCs w:val="0"/>
          <w:caps w:val="0"/>
          <w:color w:val="auto"/>
          <w:spacing w:val="9"/>
          <w:sz w:val="32"/>
          <w:szCs w:val="32"/>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w:t>
      </w:r>
      <w:r>
        <w:rPr>
          <w:rFonts w:hint="eastAsia" w:ascii="仿宋" w:hAnsi="仿宋" w:eastAsia="仿宋" w:cs="仿宋"/>
          <w:i w:val="0"/>
          <w:iCs w:val="0"/>
          <w:caps w:val="0"/>
          <w:color w:val="auto"/>
          <w:spacing w:val="9"/>
          <w:sz w:val="32"/>
          <w:szCs w:val="32"/>
          <w:lang w:val="en-US" w:eastAsia="zh-CN"/>
        </w:rPr>
        <w:t>2</w:t>
      </w:r>
      <w:r>
        <w:rPr>
          <w:rFonts w:hint="eastAsia" w:ascii="仿宋" w:hAnsi="仿宋" w:eastAsia="仿宋" w:cs="仿宋"/>
          <w:i w:val="0"/>
          <w:iCs w:val="0"/>
          <w:caps w:val="0"/>
          <w:color w:val="auto"/>
          <w:spacing w:val="9"/>
          <w:sz w:val="32"/>
          <w:szCs w:val="32"/>
        </w:rPr>
        <w:t>）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w:t>
      </w:r>
      <w:r>
        <w:rPr>
          <w:rFonts w:hint="eastAsia" w:ascii="仿宋" w:hAnsi="仿宋" w:eastAsia="仿宋" w:cs="仿宋"/>
          <w:i w:val="0"/>
          <w:iCs w:val="0"/>
          <w:caps w:val="0"/>
          <w:color w:val="auto"/>
          <w:spacing w:val="9"/>
          <w:sz w:val="32"/>
          <w:szCs w:val="32"/>
          <w:lang w:eastAsia="zh-CN"/>
        </w:rPr>
        <w:t>：</w:t>
      </w:r>
      <w:bookmarkStart w:id="0" w:name="_GoBack"/>
      <w:bookmarkEnd w:id="0"/>
      <w:r>
        <w:rPr>
          <w:rFonts w:hint="eastAsia" w:ascii="仿宋" w:hAnsi="仿宋" w:eastAsia="仿宋" w:cs="仿宋"/>
          <w:i w:val="0"/>
          <w:iCs w:val="0"/>
          <w:caps w:val="0"/>
          <w:color w:val="auto"/>
          <w:spacing w:val="9"/>
          <w:sz w:val="32"/>
          <w:szCs w:val="32"/>
          <w:lang w:val="en-US" w:eastAsia="zh-CN"/>
        </w:rPr>
        <w:t>让学生扮演患者及家属、护士</w:t>
      </w:r>
      <w:r>
        <w:rPr>
          <w:rFonts w:hint="eastAsia" w:ascii="仿宋" w:hAnsi="仿宋" w:eastAsia="仿宋" w:cs="仿宋"/>
          <w:i w:val="0"/>
          <w:iCs w:val="0"/>
          <w:caps w:val="0"/>
          <w:color w:val="auto"/>
          <w:spacing w:val="9"/>
          <w:sz w:val="32"/>
          <w:szCs w:val="32"/>
        </w:rPr>
        <w:t>，让学生在真实演练中发现问题，解决问题，要求学生在护理患者时要细心、耐心，有高度的责任心，主动去发现患者的需求，为患者提供舒适的护理服务。</w:t>
      </w:r>
      <w:r>
        <w:rPr>
          <w:rFonts w:hint="eastAsia" w:ascii="仿宋" w:hAnsi="仿宋" w:eastAsia="仿宋" w:cs="仿宋"/>
          <w:i w:val="0"/>
          <w:iCs w:val="0"/>
          <w:caps w:val="0"/>
          <w:color w:val="auto"/>
          <w:spacing w:val="9"/>
          <w:sz w:val="32"/>
          <w:szCs w:val="32"/>
          <w:lang w:val="en-US" w:eastAsia="zh-CN"/>
        </w:rPr>
        <w:t>家属陪同长辈时能否从生活习惯、饮食习性、心理变化方面得到老年人的认同，如何更好地与长辈相处，更好地从多角度关心、关爱老人。</w:t>
      </w:r>
      <w:r>
        <w:rPr>
          <w:rFonts w:hint="eastAsia" w:ascii="仿宋" w:hAnsi="仿宋" w:eastAsia="仿宋" w:cs="仿宋"/>
          <w:i w:val="0"/>
          <w:iCs w:val="0"/>
          <w:caps w:val="0"/>
          <w:color w:val="auto"/>
          <w:spacing w:val="9"/>
          <w:sz w:val="32"/>
          <w:szCs w:val="32"/>
        </w:rPr>
        <w:t>情景模拟教学法适用于线下面授课程，教师要做好相关设计与安排，提前向学生发布情景模拟的案例，学生自行备好模拟过程中需要的人、物、场地等，以确保情景模拟的顺利实施。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line="450" w:lineRule="atLeast"/>
        <w:ind w:left="300" w:right="0" w:firstLine="420"/>
        <w:rPr>
          <w:rFonts w:hint="eastAsia" w:ascii="仿宋" w:hAnsi="仿宋" w:eastAsia="仿宋" w:cs="仿宋"/>
          <w:b w:val="0"/>
          <w:bCs w:val="0"/>
          <w:i w:val="0"/>
          <w:iCs w:val="0"/>
          <w:caps w:val="0"/>
          <w:color w:val="auto"/>
          <w:spacing w:val="9"/>
          <w:sz w:val="32"/>
          <w:szCs w:val="32"/>
          <w:shd w:val="clear" w:fill="FFFFFF"/>
        </w:rPr>
      </w:pPr>
      <w:r>
        <w:rPr>
          <w:rFonts w:hint="eastAsia" w:ascii="仿宋" w:hAnsi="仿宋" w:eastAsia="仿宋" w:cs="仿宋"/>
          <w:b w:val="0"/>
          <w:bCs w:val="0"/>
          <w:i w:val="0"/>
          <w:iCs w:val="0"/>
          <w:caps w:val="0"/>
          <w:color w:val="auto"/>
          <w:spacing w:val="9"/>
          <w:sz w:val="32"/>
          <w:szCs w:val="32"/>
        </w:rPr>
        <w:t>教学有法，但无定法，贵在得法，教师在课程思政教学准备中要根据不同的目标与内容，选择适宜的教学方法，引导学生自主探究思考，提高学生学习的主动性。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widowControl w:val="0"/>
        <w:numPr>
          <w:ilvl w:val="0"/>
          <w:numId w:val="2"/>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i w:val="0"/>
          <w:iCs w:val="0"/>
          <w:caps w:val="0"/>
          <w:color w:val="auto"/>
          <w:spacing w:val="9"/>
          <w:sz w:val="32"/>
          <w:szCs w:val="32"/>
        </w:rPr>
        <w:t>课前，通过发布预习课件、网络资源等，与学生进行充分的交流讨论，得到反馈，调整教案，形成最终授课课件。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在课堂上，通过问题启发、病例讨论</w:t>
      </w:r>
      <w:r>
        <w:rPr>
          <w:rFonts w:hint="eastAsia" w:ascii="仿宋" w:hAnsi="仿宋" w:eastAsia="仿宋" w:cs="仿宋"/>
          <w:i w:val="0"/>
          <w:iCs w:val="0"/>
          <w:caps w:val="0"/>
          <w:color w:val="auto"/>
          <w:spacing w:val="9"/>
          <w:sz w:val="32"/>
          <w:szCs w:val="32"/>
          <w:lang w:eastAsia="zh-CN"/>
        </w:rPr>
        <w:t>、</w:t>
      </w:r>
      <w:r>
        <w:rPr>
          <w:rFonts w:hint="eastAsia" w:ascii="仿宋" w:hAnsi="仿宋" w:eastAsia="仿宋" w:cs="仿宋"/>
          <w:i w:val="0"/>
          <w:iCs w:val="0"/>
          <w:caps w:val="0"/>
          <w:color w:val="auto"/>
          <w:spacing w:val="9"/>
          <w:sz w:val="32"/>
          <w:szCs w:val="32"/>
          <w:lang w:val="en-US" w:eastAsia="zh-CN"/>
        </w:rPr>
        <w:t>观看临床手术视频、认识临床科室使用医用材料</w:t>
      </w:r>
      <w:r>
        <w:rPr>
          <w:rFonts w:hint="eastAsia" w:ascii="仿宋" w:hAnsi="仿宋" w:eastAsia="仿宋" w:cs="仿宋"/>
          <w:i w:val="0"/>
          <w:iCs w:val="0"/>
          <w:caps w:val="0"/>
          <w:color w:val="auto"/>
          <w:spacing w:val="9"/>
          <w:sz w:val="32"/>
          <w:szCs w:val="32"/>
        </w:rPr>
        <w:t>等方法使学生的思维动起来，使课堂的气氛活起来，同时配合课堂测验，增强学习效果。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_GB2312" w:hAnsi="仿宋_GB2312" w:eastAsia="仿宋_GB2312" w:cs="仿宋_GB2312"/>
          <w:b/>
          <w:bCs/>
          <w:color w:val="auto"/>
          <w:sz w:val="32"/>
          <w:szCs w:val="32"/>
          <w:lang w:val="en-US" w:eastAsia="zh-CN"/>
        </w:rPr>
      </w:pPr>
      <w:r>
        <w:rPr>
          <w:rFonts w:hint="eastAsia" w:ascii="仿宋" w:hAnsi="仿宋" w:eastAsia="仿宋" w:cs="仿宋"/>
          <w:i w:val="0"/>
          <w:iCs w:val="0"/>
          <w:caps w:val="0"/>
          <w:color w:val="auto"/>
          <w:spacing w:val="9"/>
          <w:sz w:val="32"/>
          <w:szCs w:val="32"/>
        </w:rPr>
        <w:t>在课后，通过发布拓展内容、课后测试，引导学生复习和自学，通过视频作业的形式，培养学生团队合作能力、集体荣誉感。</w:t>
      </w:r>
    </w:p>
    <w:p>
      <w:pPr>
        <w:widowControl w:val="0"/>
        <w:numPr>
          <w:ilvl w:val="0"/>
          <w:numId w:val="2"/>
        </w:numPr>
        <w:wordWrap/>
        <w:adjustRightInd/>
        <w:snapToGrid/>
        <w:spacing w:line="560" w:lineRule="exact"/>
        <w:ind w:left="0" w:leftChars="0" w:right="0" w:firstLine="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成人</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专升本</w:t>
      </w:r>
      <w:r>
        <w:rPr>
          <w:rFonts w:hint="eastAsia" w:ascii="仿宋" w:hAnsi="仿宋" w:eastAsia="仿宋" w:cs="仿宋"/>
          <w:i w:val="0"/>
          <w:iCs w:val="0"/>
          <w:caps w:val="0"/>
          <w:color w:val="auto"/>
          <w:spacing w:val="9"/>
          <w:sz w:val="32"/>
          <w:szCs w:val="32"/>
          <w:shd w:val="clear" w:fill="FFFFFF"/>
        </w:rPr>
        <w:t>学生需要学习一年的专业必修课，分上下两部分。</w:t>
      </w:r>
      <w:r>
        <w:rPr>
          <w:rFonts w:hint="eastAsia" w:ascii="仿宋" w:hAnsi="仿宋" w:eastAsia="仿宋" w:cs="仿宋"/>
          <w:i w:val="0"/>
          <w:iCs w:val="0"/>
          <w:caps w:val="0"/>
          <w:color w:val="auto"/>
          <w:spacing w:val="9"/>
          <w:sz w:val="32"/>
          <w:szCs w:val="32"/>
          <w:shd w:val="clear" w:fill="FFFFFF"/>
          <w:lang w:eastAsia="zh-CN"/>
        </w:rPr>
        <w:t>融合</w:t>
      </w:r>
      <w:r>
        <w:rPr>
          <w:rFonts w:hint="eastAsia" w:ascii="仿宋" w:hAnsi="仿宋" w:eastAsia="仿宋" w:cs="仿宋"/>
          <w:i w:val="0"/>
          <w:iCs w:val="0"/>
          <w:caps w:val="0"/>
          <w:color w:val="auto"/>
          <w:spacing w:val="9"/>
          <w:sz w:val="32"/>
          <w:szCs w:val="32"/>
          <w:shd w:val="clear" w:fill="FFFFFF"/>
        </w:rPr>
        <w:t>了“</w:t>
      </w:r>
      <w:r>
        <w:rPr>
          <w:rFonts w:hint="eastAsia" w:ascii="仿宋" w:hAnsi="仿宋" w:eastAsia="仿宋" w:cs="仿宋"/>
          <w:i w:val="0"/>
          <w:iCs w:val="0"/>
          <w:caps w:val="0"/>
          <w:color w:val="auto"/>
          <w:spacing w:val="9"/>
          <w:sz w:val="32"/>
          <w:szCs w:val="32"/>
          <w:shd w:val="clear" w:fill="FFFFFF"/>
          <w:lang w:eastAsia="zh-CN"/>
        </w:rPr>
        <w:t>内科护理学</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外科护理学</w:t>
      </w:r>
      <w:r>
        <w:rPr>
          <w:rFonts w:hint="eastAsia" w:ascii="仿宋" w:hAnsi="仿宋" w:eastAsia="仿宋" w:cs="仿宋"/>
          <w:i w:val="0"/>
          <w:iCs w:val="0"/>
          <w:caps w:val="0"/>
          <w:color w:val="auto"/>
          <w:spacing w:val="9"/>
          <w:sz w:val="32"/>
          <w:szCs w:val="32"/>
          <w:shd w:val="clear" w:fill="FFFFFF"/>
        </w:rPr>
        <w:t>”等专业课程，同时为学生临床实习奠定了理论基础，与护理科研和国家护理事业的发展密不可分。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auto"/>
    <w:pitch w:val="default"/>
    <w:sig w:usb0="00000000" w:usb1="00000000" w:usb2="00000009" w:usb3="00000000" w:csb0="200001FF" w:csb1="00000000"/>
  </w:font>
  <w:font w:name="方正仿宋_GB2312">
    <w:altName w:val="仿宋"/>
    <w:panose1 w:val="02000000000000000000"/>
    <w:charset w:val="86"/>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U&#10;ubsp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iNGZlMTVjYzQ3MjU1NjkyMDJhZDYxMTQ2OWJhYzkifQ=="/>
    <w:docVar w:name="KY_MEDREF_DOCUID" w:val="{A847C9A2-A914-4A51-AA4D-E3FB19A7A3ED}"/>
    <w:docVar w:name="KY_MEDREF_VERSION" w:val="3"/>
  </w:docVars>
  <w:rsids>
    <w:rsidRoot w:val="624C18F6"/>
    <w:rsid w:val="025310FB"/>
    <w:rsid w:val="028D7421"/>
    <w:rsid w:val="077E62DB"/>
    <w:rsid w:val="09E50E16"/>
    <w:rsid w:val="116F23E8"/>
    <w:rsid w:val="19F3005A"/>
    <w:rsid w:val="20735A50"/>
    <w:rsid w:val="24857B00"/>
    <w:rsid w:val="2E0D4B3F"/>
    <w:rsid w:val="3CD164D2"/>
    <w:rsid w:val="40B60634"/>
    <w:rsid w:val="43823320"/>
    <w:rsid w:val="44CF4EE1"/>
    <w:rsid w:val="450B1E4C"/>
    <w:rsid w:val="46792D10"/>
    <w:rsid w:val="4B4E4840"/>
    <w:rsid w:val="4E257840"/>
    <w:rsid w:val="59037D72"/>
    <w:rsid w:val="5B2C5475"/>
    <w:rsid w:val="5B3B2504"/>
    <w:rsid w:val="5D9D0C8E"/>
    <w:rsid w:val="5E587A58"/>
    <w:rsid w:val="61DF3195"/>
    <w:rsid w:val="624C18F6"/>
    <w:rsid w:val="66F51EDC"/>
    <w:rsid w:val="68DA551E"/>
    <w:rsid w:val="6C7D27AF"/>
    <w:rsid w:val="71E35433"/>
    <w:rsid w:val="73B47087"/>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unhideWhenUsed/>
    <w:qFormat/>
    <w:uiPriority w:val="0"/>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character" w:styleId="8">
    <w:name w:val="Hyperlink"/>
    <w:basedOn w:val="7"/>
    <w:semiHidden/>
    <w:unhideWhenUsed/>
    <w:qFormat/>
    <w:uiPriority w:val="99"/>
    <w:rPr>
      <w:color w:val="0000FF"/>
      <w:u w:val="single"/>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7"/>
    <w:qFormat/>
    <w:uiPriority w:val="0"/>
    <w:rPr>
      <w:rFonts w:hint="eastAsia" w:ascii="Times New Roman" w:hAnsi="Times New Roman" w:cs="Times New Roman"/>
      <w:color w:val="000000"/>
      <w:sz w:val="22"/>
      <w:szCs w:val="22"/>
      <w:u w:val="none"/>
    </w:rPr>
  </w:style>
  <w:style w:type="character" w:customStyle="1" w:styleId="17">
    <w:name w:val="font01"/>
    <w:basedOn w:val="7"/>
    <w:qFormat/>
    <w:uiPriority w:val="0"/>
    <w:rPr>
      <w:rFonts w:hint="eastAsia" w:ascii="Times New Roman" w:hAnsi="Times New Roman" w:cs="Times New Roman"/>
      <w:b/>
      <w:color w:val="000000"/>
      <w:sz w:val="22"/>
      <w:szCs w:val="22"/>
      <w:u w:val="none"/>
    </w:rPr>
  </w:style>
  <w:style w:type="character" w:customStyle="1" w:styleId="18">
    <w:name w:val="font41"/>
    <w:basedOn w:val="7"/>
    <w:qFormat/>
    <w:uiPriority w:val="0"/>
    <w:rPr>
      <w:rFonts w:hint="eastAsia" w:ascii="Times New Roman" w:hAnsi="Times New Roman" w:cs="Times New Roman"/>
      <w:b/>
      <w:color w:val="000000"/>
      <w:sz w:val="22"/>
      <w:szCs w:val="22"/>
      <w:u w:val="none"/>
    </w:rPr>
  </w:style>
  <w:style w:type="character" w:customStyle="1" w:styleId="19">
    <w:name w:val="font121"/>
    <w:basedOn w:val="7"/>
    <w:qFormat/>
    <w:uiPriority w:val="0"/>
    <w:rPr>
      <w:rFonts w:hint="eastAsia" w:ascii="宋体" w:hAnsi="宋体" w:eastAsia="宋体" w:cs="宋体"/>
      <w:b/>
      <w:color w:val="000000"/>
      <w:sz w:val="22"/>
      <w:szCs w:val="22"/>
      <w:u w:val="none"/>
    </w:rPr>
  </w:style>
  <w:style w:type="character" w:customStyle="1" w:styleId="20">
    <w:name w:val="font31"/>
    <w:basedOn w:val="7"/>
    <w:qFormat/>
    <w:uiPriority w:val="0"/>
    <w:rPr>
      <w:rFonts w:hint="eastAsia" w:ascii="宋体" w:hAnsi="宋体" w:eastAsia="宋体" w:cs="宋体"/>
      <w:b/>
      <w:color w:val="000000"/>
      <w:sz w:val="22"/>
      <w:szCs w:val="22"/>
      <w:u w:val="none"/>
    </w:rPr>
  </w:style>
  <w:style w:type="character" w:customStyle="1" w:styleId="21">
    <w:name w:val="font61"/>
    <w:basedOn w:val="7"/>
    <w:qFormat/>
    <w:uiPriority w:val="0"/>
    <w:rPr>
      <w:rFonts w:hint="eastAsia" w:ascii="宋体" w:hAnsi="宋体" w:eastAsia="宋体" w:cs="宋体"/>
      <w:color w:val="000000"/>
      <w:sz w:val="22"/>
      <w:szCs w:val="22"/>
      <w:u w:val="none"/>
    </w:rPr>
  </w:style>
  <w:style w:type="character" w:customStyle="1" w:styleId="22">
    <w:name w:val="font81"/>
    <w:basedOn w:val="7"/>
    <w:qFormat/>
    <w:uiPriority w:val="0"/>
    <w:rPr>
      <w:rFonts w:hint="eastAsia" w:ascii="Times New Roman" w:hAnsi="Times New Roman" w:cs="Times New Roman"/>
      <w:color w:val="000000"/>
      <w:sz w:val="24"/>
      <w:szCs w:val="24"/>
      <w:u w:val="none"/>
    </w:rPr>
  </w:style>
  <w:style w:type="character" w:customStyle="1" w:styleId="23">
    <w:name w:val="font71"/>
    <w:basedOn w:val="7"/>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6</Pages>
  <Words>2715</Words>
  <Characters>2735</Characters>
  <Lines>1</Lines>
  <Paragraphs>1</Paragraphs>
  <TotalTime>44</TotalTime>
  <ScaleCrop>false</ScaleCrop>
  <LinksUpToDate>false</LinksUpToDate>
  <CharactersWithSpaces>2745</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Administrator</cp:lastModifiedBy>
  <cp:lastPrinted>2022-10-31T09:03:00Z</cp:lastPrinted>
  <dcterms:modified xsi:type="dcterms:W3CDTF">2023-07-05T01:18:13Z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865BDC21EC6842338B4FF97927C34AE8</vt:lpwstr>
  </property>
</Properties>
</file>