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“课程思政”案例设计</w:t>
      </w:r>
    </w:p>
    <w:p>
      <w:pPr>
        <w:widowControl w:val="0"/>
        <w:wordWrap/>
        <w:adjustRightInd/>
        <w:snapToGrid/>
        <w:spacing w:line="560" w:lineRule="exact"/>
        <w:ind w:left="0" w:leftChars="0" w:right="0" w:firstLine="2560" w:firstLineChars="800"/>
        <w:jc w:val="both"/>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 xml:space="preserve">案例名称 </w:t>
      </w:r>
      <w:r>
        <w:rPr>
          <w:rFonts w:ascii="楷体" w:hAnsi="楷体" w:eastAsia="楷体" w:cs="楷体"/>
          <w:sz w:val="32"/>
          <w:szCs w:val="32"/>
        </w:rPr>
        <w:t xml:space="preserve"> </w:t>
      </w:r>
      <w:r>
        <w:rPr>
          <w:rFonts w:hint="eastAsia" w:ascii="楷体" w:hAnsi="楷体" w:eastAsia="楷体" w:cs="楷体"/>
          <w:sz w:val="32"/>
          <w:szCs w:val="32"/>
          <w:lang w:eastAsia="zh-CN"/>
        </w:rPr>
        <w:t>肿瘤病人的护理</w:t>
      </w:r>
    </w:p>
    <w:p>
      <w:pPr>
        <w:widowControl w:val="0"/>
        <w:wordWrap/>
        <w:adjustRightInd/>
        <w:snapToGrid/>
        <w:spacing w:line="560" w:lineRule="exact"/>
        <w:ind w:left="0" w:leftChars="0" w:right="0"/>
        <w:jc w:val="center"/>
        <w:textAlignment w:val="auto"/>
        <w:outlineLvl w:val="9"/>
        <w:rPr>
          <w:rFonts w:hint="eastAsia" w:ascii="仿宋" w:hAnsi="仿宋" w:eastAsia="楷体" w:cs="仿宋"/>
          <w:b/>
          <w:bCs/>
          <w:sz w:val="32"/>
          <w:szCs w:val="32"/>
          <w:lang w:eastAsia="zh-CN"/>
        </w:rPr>
      </w:pPr>
      <w:r>
        <w:rPr>
          <w:rFonts w:hint="eastAsia" w:ascii="楷体" w:hAnsi="楷体" w:eastAsia="楷体" w:cs="楷体"/>
          <w:sz w:val="32"/>
          <w:szCs w:val="32"/>
        </w:rPr>
        <w:t>主讲教师：</w:t>
      </w:r>
      <w:r>
        <w:rPr>
          <w:rFonts w:hint="eastAsia" w:ascii="楷体" w:hAnsi="楷体" w:eastAsia="楷体" w:cs="楷体"/>
          <w:sz w:val="32"/>
          <w:szCs w:val="32"/>
          <w:lang w:eastAsia="zh-CN"/>
        </w:rPr>
        <w:t>于翠迪</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课程名称：</w:t>
      </w:r>
      <w:r>
        <w:rPr>
          <w:rFonts w:hint="eastAsia" w:ascii="楷体" w:hAnsi="楷体" w:eastAsia="楷体" w:cs="楷体"/>
          <w:sz w:val="32"/>
          <w:szCs w:val="32"/>
          <w:lang w:eastAsia="zh-CN"/>
        </w:rPr>
        <w:t>外科护理学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课程性质：</w:t>
      </w:r>
      <w:r>
        <w:rPr>
          <w:rFonts w:hint="eastAsia" w:ascii="楷体" w:hAnsi="楷体" w:eastAsia="楷体" w:cs="楷体"/>
          <w:sz w:val="32"/>
          <w:szCs w:val="32"/>
          <w:lang w:eastAsia="zh-CN"/>
        </w:rPr>
        <w:t>必修课</w:t>
      </w:r>
    </w:p>
    <w:p>
      <w:pPr>
        <w:widowControl w:val="0"/>
        <w:wordWrap/>
        <w:adjustRightInd/>
        <w:snapToGrid/>
        <w:spacing w:line="560" w:lineRule="exact"/>
        <w:ind w:right="0" w:firstLine="1280" w:firstLineChars="400"/>
        <w:jc w:val="both"/>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适用专业：</w:t>
      </w:r>
      <w:r>
        <w:rPr>
          <w:rFonts w:hint="eastAsia" w:ascii="楷体" w:hAnsi="楷体" w:eastAsia="楷体" w:cs="楷体"/>
          <w:sz w:val="32"/>
          <w:szCs w:val="32"/>
          <w:lang w:eastAsia="zh-CN"/>
        </w:rPr>
        <w:t>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所属类别：</w:t>
      </w:r>
      <w:r>
        <w:rPr>
          <w:rFonts w:hint="eastAsia" w:ascii="楷体" w:hAnsi="楷体" w:eastAsia="楷体" w:cs="楷体"/>
          <w:sz w:val="32"/>
          <w:szCs w:val="32"/>
          <w:lang w:eastAsia="zh-CN"/>
        </w:rPr>
        <w:t>医学</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一、课程简介</w:t>
      </w:r>
    </w:p>
    <w:p>
      <w:pPr>
        <w:widowControl w:val="0"/>
        <w:wordWrap/>
        <w:adjustRightInd/>
        <w:snapToGrid/>
        <w:spacing w:line="560" w:lineRule="exact"/>
        <w:ind w:left="0" w:leftChars="0" w:right="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外科</w:t>
      </w:r>
      <w:r>
        <w:rPr>
          <w:rFonts w:hint="eastAsia" w:ascii="仿宋" w:hAnsi="仿宋" w:eastAsia="仿宋" w:cs="仿宋"/>
          <w:sz w:val="32"/>
          <w:szCs w:val="32"/>
        </w:rPr>
        <w:t>护理学是护理专业的核心职业能力课，</w:t>
      </w:r>
      <w:r>
        <w:rPr>
          <w:rFonts w:hint="eastAsia" w:ascii="仿宋" w:hAnsi="仿宋" w:eastAsia="仿宋" w:cs="仿宋"/>
          <w:i w:val="0"/>
          <w:iCs w:val="0"/>
          <w:caps w:val="0"/>
          <w:color w:val="000000"/>
          <w:spacing w:val="0"/>
          <w:sz w:val="32"/>
          <w:szCs w:val="32"/>
        </w:rPr>
        <w:t>以专业培养目标为导向、以职业技能的培养为根本，充分体现“以学生为中心、贴近临床、贴近护考”的原则，注重结合我国高职护理教育和实践的现状，反映外科护理学的学科知识体系及国内外新进展</w:t>
      </w:r>
      <w:r>
        <w:rPr>
          <w:rFonts w:hint="eastAsia" w:ascii="仿宋" w:hAnsi="仿宋" w:eastAsia="仿宋" w:cs="仿宋"/>
          <w:i w:val="0"/>
          <w:iCs w:val="0"/>
          <w:caps w:val="0"/>
          <w:color w:val="000000"/>
          <w:spacing w:val="0"/>
          <w:sz w:val="32"/>
          <w:szCs w:val="32"/>
          <w:lang w:eastAsia="zh-CN"/>
        </w:rPr>
        <w:t>，</w:t>
      </w:r>
      <w:r>
        <w:rPr>
          <w:rFonts w:hint="eastAsia" w:ascii="仿宋" w:hAnsi="仿宋" w:eastAsia="仿宋" w:cs="仿宋"/>
          <w:sz w:val="32"/>
          <w:szCs w:val="32"/>
        </w:rPr>
        <w:t>其教学内容在临床护理学的理论和实践中具有普遍意义。</w:t>
      </w:r>
      <w:r>
        <w:rPr>
          <w:rFonts w:hint="eastAsia" w:ascii="仿宋" w:hAnsi="仿宋" w:eastAsia="仿宋" w:cs="仿宋"/>
          <w:sz w:val="32"/>
          <w:szCs w:val="32"/>
          <w:lang w:eastAsia="zh-CN"/>
        </w:rPr>
        <w:t>外科</w:t>
      </w:r>
      <w:r>
        <w:rPr>
          <w:rFonts w:hint="eastAsia" w:ascii="仿宋" w:hAnsi="仿宋" w:eastAsia="仿宋" w:cs="仿宋"/>
          <w:sz w:val="32"/>
          <w:szCs w:val="32"/>
        </w:rPr>
        <w:t>护理教学按照现代护理理念，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实际护理问题，并在人文精神方面给予关怀。</w:t>
      </w:r>
    </w:p>
    <w:p>
      <w:pPr>
        <w:widowControl w:val="0"/>
        <w:numPr>
          <w:ilvl w:val="0"/>
          <w:numId w:val="1"/>
        </w:numPr>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思政元素挖掘与思政素材选取</w:t>
      </w:r>
    </w:p>
    <w:p>
      <w:pPr>
        <w:widowControl w:val="0"/>
        <w:numPr>
          <w:ilvl w:val="0"/>
          <w:numId w:val="0"/>
        </w:numPr>
        <w:wordWrap/>
        <w:adjustRightInd/>
        <w:snapToGrid/>
        <w:spacing w:line="560" w:lineRule="exact"/>
        <w:ind w:right="0" w:rightChars="0"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color w:val="auto"/>
          <w:sz w:val="32"/>
          <w:szCs w:val="32"/>
          <w:u w:val="none"/>
        </w:rPr>
        <w:fldChar w:fldCharType="begin"/>
      </w:r>
      <w:r>
        <w:rPr>
          <w:rFonts w:hint="eastAsia" w:ascii="仿宋" w:hAnsi="仿宋" w:eastAsia="仿宋" w:cs="仿宋"/>
          <w:color w:val="auto"/>
          <w:sz w:val="32"/>
          <w:szCs w:val="32"/>
          <w:u w:val="none"/>
        </w:rPr>
        <w:instrText xml:space="preserve"> HYPERLINK "javascript:void(0);" </w:instrText>
      </w:r>
      <w:r>
        <w:rPr>
          <w:rFonts w:hint="eastAsia" w:ascii="仿宋" w:hAnsi="仿宋" w:eastAsia="仿宋" w:cs="仿宋"/>
          <w:color w:val="auto"/>
          <w:sz w:val="32"/>
          <w:szCs w:val="32"/>
          <w:u w:val="none"/>
        </w:rPr>
        <w:fldChar w:fldCharType="separate"/>
      </w:r>
      <w:r>
        <w:rPr>
          <w:rStyle w:val="10"/>
          <w:rFonts w:hint="eastAsia" w:ascii="仿宋" w:hAnsi="仿宋" w:eastAsia="仿宋" w:cs="仿宋"/>
          <w:color w:val="auto"/>
          <w:sz w:val="32"/>
          <w:szCs w:val="32"/>
          <w:u w:val="none"/>
        </w:rPr>
        <w:t>习近平在</w:t>
      </w:r>
      <w:r>
        <w:rPr>
          <w:rStyle w:val="10"/>
          <w:rFonts w:hint="default" w:ascii="Times New Roman" w:hAnsi="Times New Roman" w:eastAsia="仿宋" w:cs="Times New Roman"/>
          <w:color w:val="auto"/>
          <w:sz w:val="32"/>
          <w:szCs w:val="32"/>
          <w:u w:val="none"/>
        </w:rPr>
        <w:t>2016</w:t>
      </w:r>
      <w:r>
        <w:rPr>
          <w:rFonts w:hint="eastAsia" w:ascii="仿宋" w:hAnsi="仿宋" w:eastAsia="仿宋" w:cs="仿宋"/>
          <w:color w:val="auto"/>
          <w:sz w:val="32"/>
          <w:szCs w:val="32"/>
          <w:u w:val="none"/>
        </w:rPr>
        <w:fldChar w:fldCharType="end"/>
      </w:r>
      <w:r>
        <w:rPr>
          <w:rFonts w:hint="eastAsia" w:ascii="仿宋" w:hAnsi="仿宋" w:eastAsia="仿宋" w:cs="仿宋"/>
          <w:i w:val="0"/>
          <w:iCs w:val="0"/>
          <w:caps w:val="0"/>
          <w:color w:val="333333"/>
          <w:spacing w:val="9"/>
          <w:sz w:val="32"/>
          <w:szCs w:val="32"/>
          <w:shd w:val="clear"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Pr>
          <w:rFonts w:hint="default" w:ascii="Times New Roman" w:hAnsi="Times New Roman" w:eastAsia="仿宋" w:cs="Times New Roman"/>
          <w:i w:val="0"/>
          <w:iCs w:val="0"/>
          <w:caps w:val="0"/>
          <w:color w:val="333333"/>
          <w:spacing w:val="9"/>
          <w:sz w:val="32"/>
          <w:szCs w:val="32"/>
          <w:shd w:val="clear" w:fill="FFFFFF"/>
        </w:rPr>
        <w:t>2020</w:t>
      </w:r>
      <w:r>
        <w:rPr>
          <w:rFonts w:hint="eastAsia" w:ascii="仿宋" w:hAnsi="仿宋" w:eastAsia="仿宋" w:cs="仿宋"/>
          <w:i w:val="0"/>
          <w:iCs w:val="0"/>
          <w:caps w:val="0"/>
          <w:color w:val="333333"/>
          <w:spacing w:val="9"/>
          <w:sz w:val="32"/>
          <w:szCs w:val="32"/>
          <w:shd w:val="clear" w:fill="FFFFFF"/>
        </w:rPr>
        <w:t>年，教育部印发《高等学校课程思政建设指导纲要》提出全面推进课程思政建设是落实立德树人根本任务的战略举措。如何使各类课程与思政课程同向同行，形成协同效应，成为高校积极探索的课题，各具特色的课程思政模式如雨后春笋般涌现。无论时代怎么变化，传染病一直是人类面临的巨大挑战。新冠疫情的爆发，护理人员在传染病预防与控制中所起的作用更加凸显，国家和社会对护理人员专业技能和职业素养也提出了更高的要求。</w:t>
      </w:r>
      <w:r>
        <w:rPr>
          <w:rFonts w:hint="eastAsia" w:ascii="仿宋" w:hAnsi="仿宋" w:eastAsia="仿宋" w:cs="仿宋"/>
          <w:i w:val="0"/>
          <w:iCs w:val="0"/>
          <w:caps w:val="0"/>
          <w:color w:val="333333"/>
          <w:spacing w:val="9"/>
          <w:sz w:val="32"/>
          <w:szCs w:val="32"/>
          <w:shd w:val="clear" w:fill="FFFFFF"/>
          <w:lang w:eastAsia="zh-CN"/>
        </w:rPr>
        <w:t>外科</w:t>
      </w:r>
      <w:r>
        <w:rPr>
          <w:rFonts w:hint="eastAsia" w:ascii="仿宋" w:hAnsi="仿宋" w:eastAsia="仿宋" w:cs="仿宋"/>
          <w:i w:val="0"/>
          <w:iCs w:val="0"/>
          <w:caps w:val="0"/>
          <w:color w:val="333333"/>
          <w:spacing w:val="9"/>
          <w:sz w:val="32"/>
          <w:szCs w:val="32"/>
          <w:shd w:val="clear" w:fill="FFFFFF"/>
        </w:rPr>
        <w:t>护理学作为护理专业的基础课程，在护理专业人才培养中起重要作用。了解当代大学生心理与个性特点，避免“口号”教育与“说教”教育，重在价值引领与共情。在传授知识的过程中避免“简单搬运”，注重学生学习动机的培养，讲解“是什么”的同时，探索“为什么”，延伸“能解决什么”“怎么解决”，强化知识联系与思辨逻辑。在课堂中设置多个关卡，引导学生思考，环环相扣，循序渐进，真正达到润物无声的思政教育效果。</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课程思政案例设计与实施</w:t>
      </w:r>
    </w:p>
    <w:p>
      <w:pPr>
        <w:widowControl w:val="0"/>
        <w:wordWrap/>
        <w:adjustRightInd/>
        <w:snapToGrid/>
        <w:spacing w:line="560" w:lineRule="exact"/>
        <w:ind w:left="0" w:leftChars="0" w:right="0" w:firstLine="643"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案例名称：</w:t>
      </w:r>
      <w:r>
        <w:rPr>
          <w:rFonts w:hint="eastAsia" w:ascii="仿宋_GB2312" w:hAnsi="仿宋_GB2312" w:eastAsia="仿宋_GB2312" w:cs="仿宋_GB2312"/>
          <w:b w:val="0"/>
          <w:bCs w:val="0"/>
          <w:sz w:val="32"/>
          <w:szCs w:val="32"/>
          <w:lang w:val="en-US" w:eastAsia="zh-CN"/>
        </w:rPr>
        <w:t xml:space="preserve"> 肿瘤病人的护理</w:t>
      </w:r>
    </w:p>
    <w:p>
      <w:pPr>
        <w:widowControl w:val="0"/>
        <w:numPr>
          <w:ilvl w:val="0"/>
          <w:numId w:val="2"/>
        </w:numPr>
        <w:wordWrap/>
        <w:adjustRightInd/>
        <w:snapToGrid/>
        <w:spacing w:line="560" w:lineRule="exact"/>
        <w:ind w:left="0" w:leftChars="0" w:right="0" w:firstLine="643" w:firstLineChars="20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案例教学目标</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知识目标</w:t>
      </w:r>
    </w:p>
    <w:p>
      <w:pPr>
        <w:widowControl w:val="0"/>
        <w:numPr>
          <w:ilvl w:val="0"/>
          <w:numId w:val="0"/>
        </w:numPr>
        <w:wordWrap/>
        <w:adjustRightInd/>
        <w:snapToGrid/>
        <w:spacing w:line="560" w:lineRule="exact"/>
        <w:ind w:left="44" w:leftChars="21" w:right="0" w:rightChars="0" w:firstLine="676" w:firstLineChars="200"/>
        <w:textAlignment w:val="auto"/>
        <w:outlineLvl w:val="9"/>
        <w:rPr>
          <w:rFonts w:hint="eastAsia" w:ascii="仿宋" w:hAnsi="仿宋" w:eastAsia="仿宋" w:cs="仿宋"/>
          <w:i w:val="0"/>
          <w:iCs w:val="0"/>
          <w:caps w:val="0"/>
          <w:color w:val="auto"/>
          <w:spacing w:val="9"/>
          <w:sz w:val="32"/>
          <w:szCs w:val="32"/>
          <w:shd w:val="clear" w:fill="FFFFFF"/>
        </w:rPr>
      </w:pPr>
      <w:r>
        <w:rPr>
          <w:rFonts w:hint="eastAsia" w:ascii="仿宋" w:hAnsi="仿宋" w:eastAsia="仿宋" w:cs="仿宋"/>
          <w:i w:val="0"/>
          <w:iCs w:val="0"/>
          <w:caps w:val="0"/>
          <w:color w:val="auto"/>
          <w:spacing w:val="9"/>
          <w:sz w:val="32"/>
          <w:szCs w:val="32"/>
          <w:shd w:val="clear" w:fill="FFFFFF"/>
        </w:rPr>
        <w:t>了解</w:t>
      </w:r>
      <w:r>
        <w:rPr>
          <w:rFonts w:hint="eastAsia" w:ascii="仿宋" w:hAnsi="仿宋" w:eastAsia="仿宋" w:cs="仿宋"/>
          <w:i w:val="0"/>
          <w:iCs w:val="0"/>
          <w:caps w:val="0"/>
          <w:color w:val="auto"/>
          <w:spacing w:val="9"/>
          <w:sz w:val="32"/>
          <w:szCs w:val="32"/>
          <w:shd w:val="clear" w:fill="FFFFFF"/>
          <w:lang w:eastAsia="zh-CN"/>
        </w:rPr>
        <w:t>肿瘤、良性肿瘤、恶性肿瘤、交界性肿瘤的概念</w:t>
      </w:r>
      <w:r>
        <w:rPr>
          <w:rFonts w:hint="eastAsia" w:ascii="仿宋" w:hAnsi="仿宋" w:eastAsia="仿宋" w:cs="仿宋"/>
          <w:i w:val="0"/>
          <w:iCs w:val="0"/>
          <w:caps w:val="0"/>
          <w:color w:val="auto"/>
          <w:spacing w:val="9"/>
          <w:sz w:val="32"/>
          <w:szCs w:val="32"/>
          <w:shd w:val="clear" w:fill="FFFFFF"/>
        </w:rPr>
        <w:t>；熟悉</w:t>
      </w:r>
      <w:r>
        <w:rPr>
          <w:rFonts w:hint="eastAsia" w:ascii="仿宋" w:hAnsi="仿宋" w:eastAsia="仿宋" w:cs="仿宋"/>
          <w:i w:val="0"/>
          <w:iCs w:val="0"/>
          <w:caps w:val="0"/>
          <w:color w:val="auto"/>
          <w:spacing w:val="9"/>
          <w:sz w:val="32"/>
          <w:szCs w:val="32"/>
          <w:shd w:val="clear" w:fill="FFFFFF"/>
          <w:lang w:eastAsia="zh-CN"/>
        </w:rPr>
        <w:t>恶性肿瘤</w:t>
      </w:r>
      <w:r>
        <w:rPr>
          <w:rFonts w:hint="eastAsia" w:ascii="仿宋" w:hAnsi="仿宋" w:eastAsia="仿宋" w:cs="仿宋"/>
          <w:i w:val="0"/>
          <w:iCs w:val="0"/>
          <w:caps w:val="0"/>
          <w:color w:val="auto"/>
          <w:spacing w:val="9"/>
          <w:sz w:val="32"/>
          <w:szCs w:val="32"/>
          <w:shd w:val="clear" w:fill="FFFFFF"/>
        </w:rPr>
        <w:t>的</w:t>
      </w:r>
      <w:r>
        <w:rPr>
          <w:rFonts w:hint="eastAsia" w:ascii="仿宋" w:hAnsi="仿宋" w:eastAsia="仿宋" w:cs="仿宋"/>
          <w:i w:val="0"/>
          <w:iCs w:val="0"/>
          <w:caps w:val="0"/>
          <w:color w:val="auto"/>
          <w:spacing w:val="9"/>
          <w:sz w:val="32"/>
          <w:szCs w:val="32"/>
          <w:shd w:val="clear" w:fill="FFFFFF"/>
          <w:lang w:eastAsia="zh-CN"/>
        </w:rPr>
        <w:t>病因</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shd w:val="clear" w:fill="FFFFFF"/>
          <w:lang w:eastAsia="zh-CN"/>
        </w:rPr>
        <w:t>病理生理和处理原则；掌握恶性肿瘤的</w:t>
      </w:r>
      <w:r>
        <w:rPr>
          <w:rFonts w:hint="eastAsia" w:ascii="仿宋" w:hAnsi="仿宋" w:eastAsia="仿宋" w:cs="仿宋"/>
          <w:i w:val="0"/>
          <w:iCs w:val="0"/>
          <w:caps w:val="0"/>
          <w:color w:val="auto"/>
          <w:spacing w:val="9"/>
          <w:sz w:val="32"/>
          <w:szCs w:val="32"/>
          <w:shd w:val="clear" w:fill="FFFFFF"/>
        </w:rPr>
        <w:t>临床表现、</w:t>
      </w:r>
      <w:r>
        <w:rPr>
          <w:rFonts w:hint="eastAsia" w:ascii="仿宋" w:hAnsi="仿宋" w:eastAsia="仿宋" w:cs="仿宋"/>
          <w:i w:val="0"/>
          <w:iCs w:val="0"/>
          <w:caps w:val="0"/>
          <w:color w:val="auto"/>
          <w:spacing w:val="9"/>
          <w:sz w:val="32"/>
          <w:szCs w:val="32"/>
          <w:shd w:val="clear" w:fill="FFFFFF"/>
          <w:lang w:eastAsia="zh-CN"/>
        </w:rPr>
        <w:t>护理和三级预防措施。</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能力目标</w:t>
      </w:r>
    </w:p>
    <w:p>
      <w:pPr>
        <w:widowControl w:val="0"/>
        <w:numPr>
          <w:ilvl w:val="0"/>
          <w:numId w:val="0"/>
        </w:numPr>
        <w:wordWrap/>
        <w:adjustRightInd/>
        <w:snapToGrid/>
        <w:spacing w:line="560" w:lineRule="exact"/>
        <w:ind w:leftChars="200" w:right="0" w:rightChars="0" w:firstLine="676" w:firstLineChars="200"/>
        <w:textAlignment w:val="auto"/>
        <w:outlineLvl w:val="9"/>
        <w:rPr>
          <w:rFonts w:ascii="Arial" w:hAnsi="Arial" w:eastAsia="宋体" w:cs="Arial"/>
          <w:i w:val="0"/>
          <w:iCs w:val="0"/>
          <w:caps w:val="0"/>
          <w:color w:val="auto"/>
          <w:spacing w:val="9"/>
          <w:sz w:val="24"/>
          <w:szCs w:val="24"/>
          <w:shd w:val="clear" w:fill="FFFFFF"/>
        </w:rPr>
      </w:pPr>
      <w:r>
        <w:rPr>
          <w:rFonts w:hint="eastAsia" w:ascii="仿宋" w:hAnsi="仿宋" w:eastAsia="仿宋" w:cs="仿宋"/>
          <w:i w:val="0"/>
          <w:iCs w:val="0"/>
          <w:caps w:val="0"/>
          <w:color w:val="auto"/>
          <w:spacing w:val="9"/>
          <w:sz w:val="32"/>
          <w:szCs w:val="32"/>
          <w:shd w:val="clear" w:fill="FFFFFF"/>
        </w:rPr>
        <w:t>熟练地将护理理论知识运用于临床实践，学会运用护理程序，对</w:t>
      </w:r>
      <w:r>
        <w:rPr>
          <w:rFonts w:hint="eastAsia" w:ascii="仿宋" w:hAnsi="仿宋" w:eastAsia="仿宋" w:cs="仿宋"/>
          <w:i w:val="0"/>
          <w:iCs w:val="0"/>
          <w:caps w:val="0"/>
          <w:color w:val="auto"/>
          <w:spacing w:val="9"/>
          <w:sz w:val="32"/>
          <w:szCs w:val="32"/>
          <w:shd w:val="clear" w:fill="FFFFFF"/>
          <w:lang w:eastAsia="zh-CN"/>
        </w:rPr>
        <w:t>手术治疗、化学治疗、放射治疗的肿瘤</w:t>
      </w:r>
      <w:r>
        <w:rPr>
          <w:rFonts w:hint="eastAsia" w:ascii="仿宋" w:hAnsi="仿宋" w:eastAsia="仿宋" w:cs="仿宋"/>
          <w:i w:val="0"/>
          <w:iCs w:val="0"/>
          <w:caps w:val="0"/>
          <w:color w:val="auto"/>
          <w:spacing w:val="9"/>
          <w:sz w:val="32"/>
          <w:szCs w:val="32"/>
          <w:shd w:val="clear" w:fill="FFFFFF"/>
        </w:rPr>
        <w:t>患者实施整体护理，促进患者早日康复。</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价值引领目标</w:t>
      </w:r>
    </w:p>
    <w:p>
      <w:pPr>
        <w:widowControl w:val="0"/>
        <w:numPr>
          <w:ilvl w:val="0"/>
          <w:numId w:val="0"/>
        </w:numPr>
        <w:wordWrap/>
        <w:adjustRightInd/>
        <w:snapToGrid/>
        <w:spacing w:line="560" w:lineRule="exact"/>
        <w:ind w:left="0" w:leftChars="0" w:right="0" w:rightChars="0" w:firstLine="676" w:firstLineChars="200"/>
        <w:textAlignment w:val="auto"/>
        <w:outlineLvl w:val="9"/>
        <w:rPr>
          <w:rFonts w:hint="eastAsia" w:ascii="仿宋" w:hAnsi="仿宋" w:eastAsia="仿宋" w:cs="仿宋"/>
          <w:i w:val="0"/>
          <w:iCs w:val="0"/>
          <w:caps w:val="0"/>
          <w:color w:val="333333"/>
          <w:spacing w:val="9"/>
          <w:sz w:val="32"/>
          <w:szCs w:val="32"/>
          <w:shd w:val="clear" w:fill="FFFFFF"/>
        </w:rPr>
      </w:pPr>
      <w:r>
        <w:rPr>
          <w:rFonts w:hint="eastAsia" w:ascii="仿宋" w:hAnsi="仿宋" w:eastAsia="仿宋" w:cs="仿宋"/>
          <w:i w:val="0"/>
          <w:iCs w:val="0"/>
          <w:caps w:val="0"/>
          <w:color w:val="auto"/>
          <w:spacing w:val="9"/>
          <w:sz w:val="32"/>
          <w:szCs w:val="32"/>
          <w:shd w:val="clear" w:fill="FFFFFF"/>
        </w:rPr>
        <w:t>有高度的责任心和同情心，真正关爱患者；积极投身工作实践，弘扬并传承伟大的抗疫精神，成为新时代有理想信念、有责任担当、有高尚职业道德、有专业职业技能的护士。</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2.教学组织与实施</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left="300" w:right="0"/>
        <w:jc w:val="both"/>
        <w:rPr>
          <w:rFonts w:hint="eastAsia" w:ascii="仿宋" w:hAnsi="仿宋" w:eastAsia="仿宋" w:cs="仿宋"/>
          <w:color w:val="auto"/>
          <w:spacing w:val="9"/>
          <w:sz w:val="32"/>
          <w:szCs w:val="32"/>
          <w:lang w:eastAsia="zh-CN"/>
        </w:rPr>
      </w:pPr>
      <w:r>
        <w:rPr>
          <w:rFonts w:hint="eastAsia" w:ascii="仿宋" w:hAnsi="仿宋" w:eastAsia="仿宋" w:cs="仿宋"/>
          <w:i w:val="0"/>
          <w:iCs w:val="0"/>
          <w:caps w:val="0"/>
          <w:color w:val="auto"/>
          <w:spacing w:val="9"/>
          <w:sz w:val="32"/>
          <w:szCs w:val="32"/>
        </w:rPr>
        <w:t>(1）采用案例导入法使课程思政教学更具有吸引力。通过临床病例、社会热点、新闻故事等导入新课，能吸引学生眼球并引发学生对生活、工作、学习等方面的思考。如：通过“</w:t>
      </w:r>
      <w:r>
        <w:rPr>
          <w:rFonts w:hint="eastAsia" w:ascii="仿宋" w:hAnsi="仿宋" w:eastAsia="仿宋" w:cs="仿宋"/>
          <w:i w:val="0"/>
          <w:iCs w:val="0"/>
          <w:caps w:val="0"/>
          <w:color w:val="auto"/>
          <w:spacing w:val="9"/>
          <w:sz w:val="32"/>
          <w:szCs w:val="32"/>
          <w:lang w:eastAsia="zh-CN"/>
        </w:rPr>
        <w:t>母子跳河</w:t>
      </w:r>
      <w:r>
        <w:rPr>
          <w:rFonts w:hint="eastAsia" w:ascii="仿宋" w:hAnsi="仿宋" w:eastAsia="仿宋" w:cs="仿宋"/>
          <w:i w:val="0"/>
          <w:iCs w:val="0"/>
          <w:caps w:val="0"/>
          <w:color w:val="auto"/>
          <w:spacing w:val="9"/>
          <w:sz w:val="32"/>
          <w:szCs w:val="32"/>
        </w:rPr>
        <w:t>”的故事导入新课，让学生思考</w:t>
      </w:r>
      <w:r>
        <w:rPr>
          <w:rFonts w:hint="eastAsia" w:ascii="仿宋" w:hAnsi="仿宋" w:eastAsia="仿宋" w:cs="仿宋"/>
          <w:i w:val="0"/>
          <w:iCs w:val="0"/>
          <w:caps w:val="0"/>
          <w:color w:val="auto"/>
          <w:spacing w:val="9"/>
          <w:sz w:val="32"/>
          <w:szCs w:val="32"/>
          <w:lang w:eastAsia="zh-CN"/>
        </w:rPr>
        <w:t>母亲</w:t>
      </w:r>
      <w:r>
        <w:rPr>
          <w:rFonts w:hint="eastAsia" w:ascii="仿宋" w:hAnsi="仿宋" w:eastAsia="仿宋" w:cs="仿宋"/>
          <w:i w:val="0"/>
          <w:iCs w:val="0"/>
          <w:caps w:val="0"/>
          <w:color w:val="auto"/>
          <w:spacing w:val="9"/>
          <w:sz w:val="32"/>
          <w:szCs w:val="32"/>
        </w:rPr>
        <w:t>为什么会</w:t>
      </w:r>
      <w:r>
        <w:rPr>
          <w:rFonts w:hint="eastAsia" w:ascii="仿宋" w:hAnsi="仿宋" w:eastAsia="仿宋" w:cs="仿宋"/>
          <w:i w:val="0"/>
          <w:iCs w:val="0"/>
          <w:caps w:val="0"/>
          <w:color w:val="auto"/>
          <w:spacing w:val="9"/>
          <w:sz w:val="32"/>
          <w:szCs w:val="32"/>
          <w:lang w:eastAsia="zh-CN"/>
        </w:rPr>
        <w:t>带着孩子自杀</w:t>
      </w:r>
      <w:r>
        <w:rPr>
          <w:rFonts w:hint="eastAsia" w:ascii="仿宋" w:hAnsi="仿宋" w:eastAsia="仿宋" w:cs="仿宋"/>
          <w:i w:val="0"/>
          <w:iCs w:val="0"/>
          <w:caps w:val="0"/>
          <w:color w:val="auto"/>
          <w:spacing w:val="9"/>
          <w:sz w:val="32"/>
          <w:szCs w:val="32"/>
        </w:rPr>
        <w:t>？她的故事对我们有什么启示？</w:t>
      </w:r>
      <w:r>
        <w:rPr>
          <w:rFonts w:hint="eastAsia" w:ascii="仿宋" w:hAnsi="仿宋" w:eastAsia="仿宋" w:cs="仿宋"/>
          <w:i w:val="0"/>
          <w:iCs w:val="0"/>
          <w:caps w:val="0"/>
          <w:color w:val="auto"/>
          <w:spacing w:val="9"/>
          <w:sz w:val="32"/>
          <w:szCs w:val="32"/>
          <w:lang w:eastAsia="zh-CN"/>
        </w:rPr>
        <w:t>引导学生有积极向上的生活态度。</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left="300" w:right="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(2）采用小组讨论法让学生在课程思政教学中更加主动。学生分组就某一话题展开讨论，或就某一病例进行护理查房，充分调动学生积极性，让课堂从以“教师为中心”转变为“以学生为中心”，提高学生学习积极性和主动性，让学生从讨论中培养评判性思维、创新意识。如讨论“吹哨人李文亮”事迹，引导学生要学会辨别是非，在国家利益与个人利益面前，要舍小家为大家，坚守医护人员的道德底线，敢于揭示社会真相，不忘初心，践行医学生的初心使命。在开展小组讨论前，教师做好学生分组，提前向学生发布讨论的主题，让学生提前准备相关论述。若线上讨论时，还需提前与学生连线，模拟讨论现场，以保证讨论的顺利开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left="300" w:right="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(3）采用情景模拟法使课程思政育人效果更加突出。学生分组进行角色扮演，还原护理病人的真实过程。通过沉浸式的教学，培养学生发现问题、解决问题的能力，让学生在实践中学会如何运用理论知识，为患者提供更好的护理服务。如：</w:t>
      </w:r>
      <w:r>
        <w:rPr>
          <w:rFonts w:hint="eastAsia" w:ascii="仿宋" w:hAnsi="仿宋" w:eastAsia="仿宋" w:cs="仿宋"/>
          <w:i w:val="0"/>
          <w:iCs w:val="0"/>
          <w:caps w:val="0"/>
          <w:color w:val="auto"/>
          <w:spacing w:val="9"/>
          <w:sz w:val="32"/>
          <w:szCs w:val="32"/>
          <w:lang w:eastAsia="zh-CN"/>
        </w:rPr>
        <w:t>胶质瘤病人</w:t>
      </w:r>
      <w:r>
        <w:rPr>
          <w:rFonts w:hint="eastAsia" w:ascii="仿宋" w:hAnsi="仿宋" w:eastAsia="仿宋" w:cs="仿宋"/>
          <w:i w:val="0"/>
          <w:iCs w:val="0"/>
          <w:caps w:val="0"/>
          <w:color w:val="auto"/>
          <w:spacing w:val="9"/>
          <w:sz w:val="32"/>
          <w:szCs w:val="32"/>
        </w:rPr>
        <w:t>时，患者可能出现眼肌麻痹、咽肌麻痹，导致不能视物，不能表达，让学生们角色扮演，可模拟患者的护理，让学生在真实演练中发现问题，解决问题，要求学生在护理患者时要细心、耐心，有高度的责任心，主动去发现患者的需求，为患者提供舒适的护理服务。情景模拟教学法适用于线下面授课程，教师要做好相关设计与安排，提前向学生发布情景模拟的案例，学生自行备好模拟过程中需要的人、物、场地等，以确保情景模拟的顺利实施。</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教学效果分析及教学反思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line="450" w:lineRule="atLeast"/>
        <w:ind w:left="300" w:right="0" w:firstLine="420"/>
        <w:rPr>
          <w:rFonts w:hint="eastAsia" w:ascii="仿宋" w:hAnsi="仿宋" w:eastAsia="仿宋" w:cs="仿宋"/>
          <w:b w:val="0"/>
          <w:bCs w:val="0"/>
          <w:i w:val="0"/>
          <w:iCs w:val="0"/>
          <w:caps w:val="0"/>
          <w:color w:val="auto"/>
          <w:spacing w:val="9"/>
          <w:sz w:val="32"/>
          <w:szCs w:val="32"/>
          <w:shd w:val="clear" w:fill="FFFFFF"/>
        </w:rPr>
      </w:pPr>
      <w:r>
        <w:rPr>
          <w:rFonts w:hint="eastAsia" w:ascii="仿宋" w:hAnsi="仿宋" w:eastAsia="仿宋" w:cs="仿宋"/>
          <w:b w:val="0"/>
          <w:bCs w:val="0"/>
          <w:i w:val="0"/>
          <w:iCs w:val="0"/>
          <w:caps w:val="0"/>
          <w:color w:val="auto"/>
          <w:spacing w:val="9"/>
          <w:sz w:val="32"/>
          <w:szCs w:val="32"/>
        </w:rPr>
        <w:t>教学有法，但无定法，贵在得法，教师在课程思政教学准备中要根据不同的目标与内容，选择适宜的教学方法，引导学生自主探究思考，提高学生学习的主动性。</w:t>
      </w:r>
      <w:r>
        <w:rPr>
          <w:rFonts w:hint="eastAsia" w:ascii="仿宋" w:hAnsi="仿宋" w:eastAsia="仿宋" w:cs="仿宋"/>
          <w:b w:val="0"/>
          <w:bCs w:val="0"/>
          <w:i w:val="0"/>
          <w:iCs w:val="0"/>
          <w:caps w:val="0"/>
          <w:color w:val="auto"/>
          <w:spacing w:val="9"/>
          <w:sz w:val="32"/>
          <w:szCs w:val="32"/>
          <w:shd w:val="clear" w:fill="FFFFFF"/>
        </w:rPr>
        <w:t>以学生为中心，以问题为导向，围绕专业知识，从不同角度融入课程思政教学内容，组织学生通过讨论、互动、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pPr>
        <w:widowControl w:val="0"/>
        <w:numPr>
          <w:ilvl w:val="0"/>
          <w:numId w:val="3"/>
        </w:numPr>
        <w:wordWrap/>
        <w:adjustRightInd/>
        <w:snapToGrid/>
        <w:spacing w:line="560" w:lineRule="exact"/>
        <w:ind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教学创新</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 w:hAnsi="仿宋" w:eastAsia="仿宋" w:cs="仿宋"/>
          <w:i w:val="0"/>
          <w:iCs w:val="0"/>
          <w:caps w:val="0"/>
          <w:color w:val="auto"/>
          <w:spacing w:val="9"/>
          <w:sz w:val="32"/>
          <w:szCs w:val="32"/>
        </w:rPr>
      </w:pPr>
      <w:r>
        <w:rPr>
          <w:rFonts w:hint="eastAsia" w:ascii="仿宋" w:hAnsi="仿宋" w:eastAsia="仿宋" w:cs="仿宋"/>
          <w:i w:val="0"/>
          <w:iCs w:val="0"/>
          <w:caps w:val="0"/>
          <w:color w:val="auto"/>
          <w:spacing w:val="9"/>
          <w:sz w:val="32"/>
          <w:szCs w:val="32"/>
        </w:rPr>
        <w:t>课前，通过发布预习课件、网络资源等，与学生进行充分的交流讨论，得到反馈，调整教案，形成最终授课课件。</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在课堂上，通过问题启发、病例讨论等方法使学生的思维动起来，使课堂的气氛活起来，同时配合课堂测验，增强学习效果。</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_GB2312" w:hAnsi="仿宋_GB2312" w:eastAsia="仿宋_GB2312" w:cs="仿宋_GB2312"/>
          <w:b/>
          <w:bCs/>
          <w:color w:val="auto"/>
          <w:sz w:val="32"/>
          <w:szCs w:val="32"/>
          <w:lang w:val="en-US" w:eastAsia="zh-CN"/>
        </w:rPr>
      </w:pPr>
      <w:r>
        <w:rPr>
          <w:rFonts w:hint="eastAsia" w:ascii="仿宋" w:hAnsi="仿宋" w:eastAsia="仿宋" w:cs="仿宋"/>
          <w:i w:val="0"/>
          <w:iCs w:val="0"/>
          <w:caps w:val="0"/>
          <w:color w:val="auto"/>
          <w:spacing w:val="9"/>
          <w:sz w:val="32"/>
          <w:szCs w:val="32"/>
        </w:rPr>
        <w:t>在课后，通过发布拓展内容、课后测试，引导学生复习和自学，通过视频作业的形式，培养学生团队合作能力、集体荣誉感。</w:t>
      </w:r>
    </w:p>
    <w:p>
      <w:pPr>
        <w:widowControl w:val="0"/>
        <w:numPr>
          <w:ilvl w:val="0"/>
          <w:numId w:val="3"/>
        </w:numPr>
        <w:wordWrap/>
        <w:adjustRightInd/>
        <w:snapToGrid/>
        <w:spacing w:line="560" w:lineRule="exact"/>
        <w:ind w:left="0" w:leftChars="0" w:right="0" w:firstLine="0" w:firstLine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课程思政的理念与内涵</w:t>
      </w:r>
    </w:p>
    <w:p>
      <w:pPr>
        <w:keepNext w:val="0"/>
        <w:keepLines w:val="0"/>
        <w:widowControl/>
        <w:suppressLineNumbers w:val="0"/>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pPr>
        <w:widowControl w:val="0"/>
        <w:wordWrap/>
        <w:adjustRightInd/>
        <w:snapToGrid/>
        <w:spacing w:line="560" w:lineRule="exact"/>
        <w:ind w:right="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专业知识与思政元素的有机融合</w:t>
      </w:r>
    </w:p>
    <w:p>
      <w:pPr>
        <w:widowControl w:val="0"/>
        <w:wordWrap/>
        <w:adjustRightInd/>
        <w:snapToGrid/>
        <w:spacing w:line="360" w:lineRule="auto"/>
        <w:ind w:firstLine="676" w:firstLineChars="200"/>
        <w:textAlignment w:val="auto"/>
        <w:rPr>
          <w:rFonts w:hint="eastAsia" w:ascii="仿宋" w:hAnsi="仿宋" w:eastAsia="仿宋" w:cs="仿宋"/>
          <w:sz w:val="32"/>
          <w:szCs w:val="32"/>
          <w:lang w:val="en-US" w:eastAsia="zh-CN"/>
        </w:rPr>
      </w:pPr>
      <w:r>
        <w:rPr>
          <w:rFonts w:hint="default" w:ascii="Times New Roman" w:hAnsi="Times New Roman" w:eastAsia="仿宋" w:cs="Times New Roman"/>
          <w:i w:val="0"/>
          <w:iCs w:val="0"/>
          <w:caps w:val="0"/>
          <w:color w:val="auto"/>
          <w:spacing w:val="9"/>
          <w:sz w:val="32"/>
          <w:szCs w:val="32"/>
          <w:shd w:val="clear" w:fill="FFFFFF"/>
        </w:rPr>
        <w:t>2020年5月</w:t>
      </w:r>
      <w:r>
        <w:rPr>
          <w:rFonts w:hint="eastAsia" w:ascii="仿宋" w:hAnsi="仿宋" w:eastAsia="仿宋" w:cs="仿宋"/>
          <w:i w:val="0"/>
          <w:iCs w:val="0"/>
          <w:caps w:val="0"/>
          <w:color w:val="auto"/>
          <w:spacing w:val="9"/>
          <w:sz w:val="32"/>
          <w:szCs w:val="32"/>
          <w:shd w:val="clear" w:fill="FFFFFF"/>
        </w:rPr>
        <w:t>，教育部印发《高等学校课程思政建设指导纲要》，提出要全面推进高校课程思政建设，发挥好每门课程的育人作用，课程思政的育人理念与护理人文关怀教育的职业诉求相契合。“</w:t>
      </w:r>
      <w:r>
        <w:rPr>
          <w:rFonts w:hint="eastAsia" w:ascii="仿宋" w:hAnsi="仿宋" w:eastAsia="仿宋" w:cs="仿宋"/>
          <w:i w:val="0"/>
          <w:iCs w:val="0"/>
          <w:caps w:val="0"/>
          <w:color w:val="auto"/>
          <w:spacing w:val="9"/>
          <w:sz w:val="32"/>
          <w:szCs w:val="32"/>
          <w:shd w:val="clear" w:fill="FFFFFF"/>
          <w:lang w:eastAsia="zh-CN"/>
        </w:rPr>
        <w:t>外科</w:t>
      </w:r>
      <w:r>
        <w:rPr>
          <w:rFonts w:hint="eastAsia" w:ascii="仿宋" w:hAnsi="仿宋" w:eastAsia="仿宋" w:cs="仿宋"/>
          <w:i w:val="0"/>
          <w:iCs w:val="0"/>
          <w:caps w:val="0"/>
          <w:color w:val="auto"/>
          <w:spacing w:val="9"/>
          <w:sz w:val="32"/>
          <w:szCs w:val="32"/>
          <w:shd w:val="clear" w:fill="FFFFFF"/>
        </w:rPr>
        <w:t>护理学”是</w:t>
      </w:r>
      <w:r>
        <w:rPr>
          <w:rFonts w:hint="eastAsia" w:ascii="仿宋" w:hAnsi="仿宋" w:eastAsia="仿宋" w:cs="仿宋"/>
          <w:i w:val="0"/>
          <w:iCs w:val="0"/>
          <w:caps w:val="0"/>
          <w:color w:val="auto"/>
          <w:spacing w:val="9"/>
          <w:sz w:val="32"/>
          <w:szCs w:val="32"/>
          <w:shd w:val="clear" w:fill="FFFFFF"/>
          <w:lang w:eastAsia="zh-CN"/>
        </w:rPr>
        <w:t>护理</w:t>
      </w:r>
      <w:r>
        <w:rPr>
          <w:rFonts w:hint="eastAsia" w:ascii="仿宋" w:hAnsi="仿宋" w:eastAsia="仿宋" w:cs="仿宋"/>
          <w:i w:val="0"/>
          <w:iCs w:val="0"/>
          <w:caps w:val="0"/>
          <w:color w:val="auto"/>
          <w:spacing w:val="9"/>
          <w:sz w:val="32"/>
          <w:szCs w:val="32"/>
          <w:shd w:val="clear" w:fill="FFFFFF"/>
        </w:rPr>
        <w:t>学生需要学习一年的专业必修课，</w:t>
      </w:r>
      <w:bookmarkStart w:id="0" w:name="_GoBack"/>
      <w:bookmarkEnd w:id="0"/>
      <w:r>
        <w:rPr>
          <w:rFonts w:hint="eastAsia" w:ascii="仿宋" w:hAnsi="仿宋" w:eastAsia="仿宋" w:cs="仿宋"/>
          <w:i w:val="0"/>
          <w:iCs w:val="0"/>
          <w:caps w:val="0"/>
          <w:color w:val="auto"/>
          <w:spacing w:val="9"/>
          <w:sz w:val="32"/>
          <w:szCs w:val="32"/>
          <w:shd w:val="clear" w:fill="FFFFFF"/>
        </w:rPr>
        <w:t>为学生临床实习奠定了理论基础，与护理科研和国家护理事业的发展密不可分。</w:t>
      </w:r>
      <w:r>
        <w:rPr>
          <w:rFonts w:hint="default" w:ascii="Times New Roman" w:hAnsi="Times New Roman" w:eastAsia="仿宋" w:cs="Times New Roman"/>
          <w:i w:val="0"/>
          <w:iCs w:val="0"/>
          <w:caps w:val="0"/>
          <w:color w:val="auto"/>
          <w:spacing w:val="9"/>
          <w:sz w:val="32"/>
          <w:szCs w:val="32"/>
          <w:shd w:val="clear" w:fill="FFFFFF"/>
        </w:rPr>
        <w:t>2021年12月2日</w:t>
      </w:r>
      <w:r>
        <w:rPr>
          <w:rFonts w:hint="eastAsia" w:ascii="仿宋" w:hAnsi="仿宋" w:eastAsia="仿宋" w:cs="仿宋"/>
          <w:i w:val="0"/>
          <w:iCs w:val="0"/>
          <w:caps w:val="0"/>
          <w:color w:val="auto"/>
          <w:spacing w:val="9"/>
          <w:sz w:val="32"/>
          <w:szCs w:val="32"/>
          <w:shd w:val="clear" w:fill="FFFFFF"/>
        </w:rPr>
        <w:t>，在第十二届新华网教育论坛上，教育部高等教育司司长吴岩表示，要全力抓好高校教育教学“新基建”，抓专业、抓课程、抓教材、抓学习技术方法、抓教师，通过做好这“五抓”来托起高等教育的高质量。</w:t>
      </w:r>
    </w:p>
    <w:p/>
    <w:sectPr>
      <w:footerReference r:id="rId3" w:type="default"/>
      <w:pgSz w:w="11906" w:h="16838"/>
      <w:pgMar w:top="1440" w:right="1803" w:bottom="1440" w:left="1803" w:header="851" w:footer="992" w:gutter="0"/>
      <w:pgBorders w:offsetFrom="page">
        <w:top w:val="none" w:sz="0" w:space="0"/>
        <w:left w:val="none" w:sz="0" w:space="0"/>
        <w:bottom w:val="none" w:sz="0" w:space="0"/>
        <w:right w:val="none" w:sz="0" w:space="0"/>
      </w:pgBorders>
      <w:pgNumType w:fmt="decimal"/>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方正仿宋_GB2312">
    <w:altName w:val="仿宋"/>
    <w:panose1 w:val="02000000000000000000"/>
    <w:charset w:val="86"/>
    <w:family w:val="auto"/>
    <w:pitch w:val="default"/>
    <w:sig w:usb0="00000000" w:usb1="00000000" w:usb2="00000000"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Calibri" w:hAnsi="Calibri" w:eastAsia="宋体" w:cs="黑体"/>
        <w:kern w:val="2"/>
        <w:sz w:val="18"/>
        <w:szCs w:val="18"/>
        <w:lang w:val="en-US" w:eastAsia="zh-CN" w:bidi="ar-SA"/>
      </w:rPr>
      <w:pict>
        <v:shape id="文本框 2" o:spid="_x0000_s4097" o:spt="202" type="#_x0000_t202"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27</w:t>
                </w:r>
                <w:r>
                  <w:rPr>
                    <w:rFonts w:hint="eastAsia"/>
                    <w:sz w:val="18"/>
                    <w:lang w:eastAsia="zh-CN"/>
                  </w:rPr>
                  <w:fldChar w:fldCharType="end"/>
                </w:r>
              </w:p>
            </w:txbxContent>
          </v:textbox>
        </v:shape>
      </w:pic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87E235"/>
    <w:multiLevelType w:val="singleLevel"/>
    <w:tmpl w:val="A387E235"/>
    <w:lvl w:ilvl="0" w:tentative="0">
      <w:start w:val="4"/>
      <w:numFmt w:val="decimal"/>
      <w:lvlText w:val="%1."/>
      <w:lvlJc w:val="left"/>
      <w:pPr>
        <w:tabs>
          <w:tab w:val="left" w:pos="312"/>
        </w:tabs>
      </w:pPr>
    </w:lvl>
  </w:abstractNum>
  <w:abstractNum w:abstractNumId="1">
    <w:nsid w:val="DD66173E"/>
    <w:multiLevelType w:val="singleLevel"/>
    <w:tmpl w:val="DD66173E"/>
    <w:lvl w:ilvl="0" w:tentative="0">
      <w:start w:val="2"/>
      <w:numFmt w:val="chineseCounting"/>
      <w:suff w:val="nothing"/>
      <w:lvlText w:val="%1、"/>
      <w:lvlJc w:val="left"/>
      <w:rPr>
        <w:rFonts w:hint="eastAsia"/>
      </w:rPr>
    </w:lvl>
  </w:abstractNum>
  <w:abstractNum w:abstractNumId="2">
    <w:nsid w:val="78198B92"/>
    <w:multiLevelType w:val="singleLevel"/>
    <w:tmpl w:val="78198B92"/>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DE3ZDgxOTI0ZGU5ZDk2NTJmZTJiZDVkMDM0NGJhOTAifQ=="/>
    <w:docVar w:name="KY_MEDREF_DOCUID" w:val="{A847C9A2-A914-4A51-AA4D-E3FB19A7A3ED}"/>
    <w:docVar w:name="KY_MEDREF_VERSION" w:val="3"/>
  </w:docVars>
  <w:rsids>
    <w:rsidRoot w:val="624C18F6"/>
    <w:rsid w:val="077E62DB"/>
    <w:rsid w:val="09E50E16"/>
    <w:rsid w:val="2DF92830"/>
    <w:rsid w:val="2E0D4B3F"/>
    <w:rsid w:val="3CD164D2"/>
    <w:rsid w:val="40B60634"/>
    <w:rsid w:val="43823320"/>
    <w:rsid w:val="44CF4EE1"/>
    <w:rsid w:val="46792D10"/>
    <w:rsid w:val="5B3B2504"/>
    <w:rsid w:val="5D9D0C8E"/>
    <w:rsid w:val="624C18F6"/>
    <w:rsid w:val="68DA551E"/>
    <w:rsid w:val="767978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unhideWhenUsed/>
    <w:qFormat/>
    <w:uiPriority w:val="9"/>
    <w:pPr>
      <w:keepNext/>
      <w:keepLines/>
      <w:spacing w:beforeLines="100" w:afterLines="100" w:line="480" w:lineRule="exact"/>
      <w:jc w:val="center"/>
      <w:outlineLvl w:val="1"/>
    </w:pPr>
    <w:rPr>
      <w:rFonts w:ascii="Calibri Light" w:hAnsi="Calibri Light" w:eastAsia="黑体"/>
      <w:bCs/>
      <w:color w:val="000000"/>
    </w:rPr>
  </w:style>
  <w:style w:type="paragraph" w:styleId="3">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unhideWhenUsed/>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paragraph" w:customStyle="1" w:styleId="11">
    <w:name w:val="Body text|1"/>
    <w:basedOn w:val="1"/>
    <w:qFormat/>
    <w:uiPriority w:val="0"/>
    <w:pPr>
      <w:widowControl w:val="0"/>
      <w:spacing w:before="0" w:beforeAutospacing="0" w:after="190" w:afterAutospacing="0" w:line="432" w:lineRule="auto"/>
      <w:ind w:left="0" w:right="0" w:firstLine="400"/>
      <w:jc w:val="both"/>
    </w:pPr>
    <w:rPr>
      <w:rFonts w:hint="eastAsia" w:ascii="宋体" w:hAnsi="宋体" w:eastAsia="宋体" w:cs="宋体"/>
      <w:kern w:val="2"/>
      <w:sz w:val="30"/>
      <w:szCs w:val="30"/>
      <w:lang w:val="en-US" w:eastAsia="zh-CN"/>
    </w:rPr>
  </w:style>
  <w:style w:type="paragraph" w:customStyle="1" w:styleId="12">
    <w:name w:val="_Style 2"/>
    <w:basedOn w:val="1"/>
    <w:next w:val="1"/>
    <w:qFormat/>
    <w:uiPriority w:val="0"/>
    <w:pPr>
      <w:pBdr>
        <w:bottom w:val="single" w:color="auto" w:sz="6" w:space="1"/>
      </w:pBdr>
      <w:jc w:val="center"/>
    </w:pPr>
    <w:rPr>
      <w:rFonts w:ascii="Arial" w:eastAsia="宋体"/>
      <w:vanish/>
      <w:sz w:val="16"/>
    </w:rPr>
  </w:style>
  <w:style w:type="paragraph" w:customStyle="1" w:styleId="13">
    <w:name w:val="List Paragraph"/>
    <w:basedOn w:val="1"/>
    <w:qFormat/>
    <w:uiPriority w:val="34"/>
    <w:pPr>
      <w:ind w:firstLine="420" w:firstLineChars="200"/>
    </w:pPr>
  </w:style>
  <w:style w:type="paragraph" w:customStyle="1" w:styleId="14">
    <w:name w:val="_Style 11"/>
    <w:basedOn w:val="1"/>
    <w:next w:val="1"/>
    <w:qFormat/>
    <w:uiPriority w:val="0"/>
    <w:pPr>
      <w:pBdr>
        <w:top w:val="single" w:color="auto" w:sz="6" w:space="1"/>
      </w:pBdr>
      <w:jc w:val="center"/>
    </w:pPr>
    <w:rPr>
      <w:rFonts w:ascii="Arial" w:eastAsia="宋体"/>
      <w:vanish/>
      <w:sz w:val="16"/>
    </w:rPr>
  </w:style>
  <w:style w:type="paragraph" w:customStyle="1" w:styleId="15">
    <w:name w:val="Body text|3"/>
    <w:basedOn w:val="1"/>
    <w:qFormat/>
    <w:uiPriority w:val="0"/>
    <w:pPr>
      <w:spacing w:after="500"/>
      <w:jc w:val="center"/>
    </w:pPr>
    <w:rPr>
      <w:rFonts w:ascii="宋体" w:hAnsi="宋体" w:eastAsia="宋体" w:cs="宋体"/>
      <w:sz w:val="44"/>
      <w:szCs w:val="44"/>
      <w:lang w:val="zh-TW" w:eastAsia="zh-TW" w:bidi="zh-TW"/>
    </w:rPr>
  </w:style>
  <w:style w:type="character" w:customStyle="1" w:styleId="16">
    <w:name w:val="font111"/>
    <w:basedOn w:val="9"/>
    <w:qFormat/>
    <w:uiPriority w:val="0"/>
    <w:rPr>
      <w:rFonts w:hint="eastAsia" w:ascii="Times New Roman" w:hAnsi="Times New Roman" w:cs="Times New Roman"/>
      <w:color w:val="000000"/>
      <w:sz w:val="22"/>
      <w:szCs w:val="22"/>
      <w:u w:val="none"/>
    </w:rPr>
  </w:style>
  <w:style w:type="character" w:customStyle="1" w:styleId="17">
    <w:name w:val="font01"/>
    <w:basedOn w:val="9"/>
    <w:qFormat/>
    <w:uiPriority w:val="0"/>
    <w:rPr>
      <w:rFonts w:hint="eastAsia" w:ascii="Times New Roman" w:hAnsi="Times New Roman" w:cs="Times New Roman"/>
      <w:b/>
      <w:color w:val="000000"/>
      <w:sz w:val="22"/>
      <w:szCs w:val="22"/>
      <w:u w:val="none"/>
    </w:rPr>
  </w:style>
  <w:style w:type="character" w:customStyle="1" w:styleId="18">
    <w:name w:val="font41"/>
    <w:basedOn w:val="9"/>
    <w:qFormat/>
    <w:uiPriority w:val="0"/>
    <w:rPr>
      <w:rFonts w:hint="eastAsia" w:ascii="Times New Roman" w:hAnsi="Times New Roman" w:cs="Times New Roman"/>
      <w:b/>
      <w:color w:val="000000"/>
      <w:sz w:val="22"/>
      <w:szCs w:val="22"/>
      <w:u w:val="none"/>
    </w:rPr>
  </w:style>
  <w:style w:type="character" w:customStyle="1" w:styleId="19">
    <w:name w:val="font121"/>
    <w:basedOn w:val="9"/>
    <w:qFormat/>
    <w:uiPriority w:val="0"/>
    <w:rPr>
      <w:rFonts w:hint="eastAsia" w:ascii="宋体" w:hAnsi="宋体" w:eastAsia="宋体" w:cs="宋体"/>
      <w:b/>
      <w:color w:val="000000"/>
      <w:sz w:val="22"/>
      <w:szCs w:val="22"/>
      <w:u w:val="none"/>
    </w:rPr>
  </w:style>
  <w:style w:type="character" w:customStyle="1" w:styleId="20">
    <w:name w:val="font31"/>
    <w:basedOn w:val="9"/>
    <w:qFormat/>
    <w:uiPriority w:val="0"/>
    <w:rPr>
      <w:rFonts w:hint="eastAsia" w:ascii="宋体" w:hAnsi="宋体" w:eastAsia="宋体" w:cs="宋体"/>
      <w:b/>
      <w:color w:val="000000"/>
      <w:sz w:val="22"/>
      <w:szCs w:val="22"/>
      <w:u w:val="none"/>
    </w:rPr>
  </w:style>
  <w:style w:type="character" w:customStyle="1" w:styleId="21">
    <w:name w:val="font61"/>
    <w:basedOn w:val="9"/>
    <w:qFormat/>
    <w:uiPriority w:val="0"/>
    <w:rPr>
      <w:rFonts w:hint="eastAsia" w:ascii="宋体" w:hAnsi="宋体" w:eastAsia="宋体" w:cs="宋体"/>
      <w:color w:val="000000"/>
      <w:sz w:val="22"/>
      <w:szCs w:val="22"/>
      <w:u w:val="none"/>
    </w:rPr>
  </w:style>
  <w:style w:type="character" w:customStyle="1" w:styleId="22">
    <w:name w:val="font81"/>
    <w:basedOn w:val="9"/>
    <w:qFormat/>
    <w:uiPriority w:val="0"/>
    <w:rPr>
      <w:rFonts w:hint="eastAsia" w:ascii="Times New Roman" w:hAnsi="Times New Roman" w:cs="Times New Roman"/>
      <w:color w:val="000000"/>
      <w:sz w:val="24"/>
      <w:szCs w:val="24"/>
      <w:u w:val="none"/>
    </w:rPr>
  </w:style>
  <w:style w:type="character" w:customStyle="1" w:styleId="23">
    <w:name w:val="font71"/>
    <w:basedOn w:val="9"/>
    <w:qFormat/>
    <w:uiPriority w:val="0"/>
    <w:rPr>
      <w:rFonts w:hint="eastAsia" w:ascii="方正仿宋_GB2312" w:hAnsi="方正仿宋_GB2312" w:eastAsia="方正仿宋_GB2312" w:cs="方正仿宋_GB2312"/>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Normal.wpt</Template>
  <Pages>7</Pages>
  <Words>2858</Words>
  <Characters>2877</Characters>
  <Lines>1</Lines>
  <Paragraphs>1</Paragraphs>
  <TotalTime>47</TotalTime>
  <ScaleCrop>false</ScaleCrop>
  <LinksUpToDate>false</LinksUpToDate>
  <CharactersWithSpaces>2887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2022-10-31T07:22:00Z</dcterms:created>
  <dc:creator>刘灵芝</dc:creator>
  <cp:lastModifiedBy>跳跃式的爱</cp:lastModifiedBy>
  <cp:lastPrinted>2022-10-31T09:03:00Z</cp:lastPrinted>
  <dcterms:modified xsi:type="dcterms:W3CDTF">2023-07-04T01:11:26Z</dcterms:modified>
  <dc:title>关于组织开展首批高校课程思政示范项目验收和第三批示范培育项目及优秀教学案例遴选工作的通知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865BDC21EC6842338B4FF97927C34AE8</vt:lpwstr>
  </property>
</Properties>
</file>