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spacing w:line="560" w:lineRule="exact"/>
        <w:ind w:firstLine="1920" w:firstLineChars="600"/>
        <w:jc w:val="both"/>
        <w:rPr>
          <w:rFonts w:ascii="楷体" w:hAnsi="楷体" w:eastAsia="楷体" w:cs="楷体"/>
          <w:sz w:val="32"/>
          <w:szCs w:val="32"/>
        </w:rPr>
      </w:pPr>
      <w:r>
        <w:rPr>
          <w:rFonts w:hint="eastAsia" w:ascii="楷体" w:hAnsi="楷体" w:eastAsia="楷体" w:cs="楷体"/>
          <w:sz w:val="32"/>
          <w:szCs w:val="32"/>
        </w:rPr>
        <w:t xml:space="preserve">案例名称 </w:t>
      </w:r>
      <w:r>
        <w:rPr>
          <w:rFonts w:hint="eastAsia" w:ascii="楷体" w:hAnsi="楷体" w:eastAsia="楷体" w:cs="楷体"/>
          <w:sz w:val="32"/>
          <w:szCs w:val="32"/>
          <w:lang w:eastAsia="zh-CN"/>
        </w:rPr>
        <w:t>肺部疾病病人的</w:t>
      </w:r>
      <w:r>
        <w:rPr>
          <w:rFonts w:hint="eastAsia" w:ascii="楷体" w:hAnsi="楷体" w:eastAsia="楷体" w:cs="楷体"/>
          <w:sz w:val="32"/>
          <w:szCs w:val="32"/>
        </w:rPr>
        <w:t>护理</w:t>
      </w:r>
    </w:p>
    <w:p>
      <w:pPr>
        <w:spacing w:line="560" w:lineRule="exact"/>
        <w:jc w:val="center"/>
        <w:rPr>
          <w:rFonts w:hint="eastAsia" w:ascii="仿宋" w:hAnsi="仿宋" w:eastAsia="楷体" w:cs="仿宋"/>
          <w:b/>
          <w:bCs/>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孙洪微</w:t>
      </w:r>
    </w:p>
    <w:p>
      <w:pPr>
        <w:spacing w:line="560" w:lineRule="exact"/>
        <w:jc w:val="center"/>
        <w:rPr>
          <w:rFonts w:ascii="楷体" w:hAnsi="楷体" w:eastAsia="楷体" w:cs="楷体"/>
          <w:sz w:val="32"/>
          <w:szCs w:val="32"/>
        </w:rPr>
      </w:pPr>
      <w:r>
        <w:rPr>
          <w:rFonts w:hint="eastAsia" w:ascii="楷体" w:hAnsi="楷体" w:eastAsia="楷体" w:cs="楷体"/>
          <w:sz w:val="32"/>
          <w:szCs w:val="32"/>
        </w:rPr>
        <w:t>课程名称：外科护理学</w:t>
      </w:r>
      <w:r>
        <w:rPr>
          <w:rFonts w:hint="eastAsia" w:ascii="楷体" w:hAnsi="楷体" w:eastAsia="楷体" w:cs="楷体"/>
          <w:sz w:val="32"/>
          <w:szCs w:val="32"/>
        </w:rPr>
        <w:tab/>
      </w:r>
      <w:r>
        <w:rPr>
          <w:rFonts w:hint="eastAsia" w:ascii="楷体" w:hAnsi="楷体" w:eastAsia="楷体" w:cs="楷体"/>
          <w:sz w:val="32"/>
          <w:szCs w:val="32"/>
        </w:rPr>
        <w:t>课程性质：必修课</w:t>
      </w:r>
    </w:p>
    <w:p>
      <w:pPr>
        <w:spacing w:line="560" w:lineRule="exact"/>
        <w:jc w:val="center"/>
        <w:rPr>
          <w:rFonts w:ascii="楷体" w:hAnsi="楷体" w:eastAsia="楷体" w:cs="楷体"/>
          <w:sz w:val="32"/>
          <w:szCs w:val="32"/>
        </w:rPr>
      </w:pPr>
      <w:r>
        <w:rPr>
          <w:rFonts w:hint="eastAsia" w:ascii="楷体" w:hAnsi="楷体" w:eastAsia="楷体" w:cs="楷体"/>
          <w:sz w:val="32"/>
          <w:szCs w:val="32"/>
        </w:rPr>
        <w:t>适用专业：护理学</w:t>
      </w:r>
      <w:r>
        <w:rPr>
          <w:rFonts w:hint="eastAsia" w:ascii="楷体" w:hAnsi="楷体" w:eastAsia="楷体" w:cs="楷体"/>
          <w:sz w:val="32"/>
          <w:szCs w:val="32"/>
        </w:rPr>
        <w:tab/>
      </w:r>
      <w:r>
        <w:rPr>
          <w:rFonts w:hint="eastAsia" w:ascii="楷体" w:hAnsi="楷体" w:eastAsia="楷体" w:cs="楷体"/>
          <w:sz w:val="32"/>
          <w:szCs w:val="32"/>
        </w:rPr>
        <w:t>所属类别：医学</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一、课程简介</w:t>
      </w:r>
    </w:p>
    <w:p>
      <w:pPr>
        <w:pStyle w:val="24"/>
        <w:ind w:firstLine="480" w:firstLineChars="150"/>
        <w:rPr>
          <w:rFonts w:ascii="仿宋" w:hAnsi="仿宋" w:eastAsia="仿宋"/>
          <w:sz w:val="32"/>
          <w:szCs w:val="32"/>
        </w:rPr>
      </w:pPr>
      <w:r>
        <w:rPr>
          <w:rStyle w:val="25"/>
          <w:rFonts w:ascii="仿宋" w:hAnsi="仿宋" w:eastAsia="仿宋"/>
          <w:color w:val="000000"/>
          <w:sz w:val="32"/>
          <w:szCs w:val="32"/>
        </w:rPr>
        <w:t>外科护理学是一门护理学科，专注于护理患者在外科手术和外科后期护理中的保健、诊断、治疗及其他与实践有关的问题。外科护理学的发展已经发挥了重要作用，有助于保护患者的安全和提高护理的效果</w:t>
      </w:r>
      <w:r>
        <w:rPr>
          <w:rFonts w:hint="eastAsia" w:ascii="仿宋" w:hAnsi="仿宋" w:eastAsia="仿宋" w:cs="仿宋"/>
          <w:sz w:val="32"/>
          <w:szCs w:val="32"/>
        </w:rPr>
        <w:t>。</w:t>
      </w:r>
      <w:r>
        <w:rPr>
          <w:rStyle w:val="25"/>
          <w:rFonts w:ascii="仿宋" w:hAnsi="仿宋" w:eastAsia="仿宋"/>
          <w:color w:val="000000"/>
          <w:sz w:val="32"/>
          <w:szCs w:val="32"/>
        </w:rPr>
        <w:t>外科护理的发展越来越受到重视，护理专业人员需要以全新的视角来审视外科护理学，以满足当今护理实践面临的挑战，如个性化护理、护理信息技术等。只有掌握先进的知识和技能，才能更好地护理患者，保护其生命和健康。</w:t>
      </w:r>
    </w:p>
    <w:p>
      <w:pPr>
        <w:pStyle w:val="24"/>
        <w:ind w:firstLine="640" w:firstLineChars="200"/>
        <w:rPr>
          <w:rFonts w:ascii="仿宋" w:hAnsi="仿宋" w:eastAsia="仿宋"/>
          <w:sz w:val="32"/>
          <w:szCs w:val="32"/>
        </w:rPr>
      </w:pPr>
      <w:r>
        <w:rPr>
          <w:rStyle w:val="25"/>
          <w:rFonts w:ascii="仿宋" w:hAnsi="仿宋" w:eastAsia="仿宋"/>
          <w:color w:val="000000"/>
          <w:sz w:val="32"/>
          <w:szCs w:val="32"/>
        </w:rPr>
        <w:t>外科护理是护理实践的重要组成部分，外科护理学是外科护理的基础，应该学习全面的外科护理学，以为护理实践做准备，积极投入到护理实践当中，为患者提供全面护理，实现护理价值。</w:t>
      </w:r>
      <w:r>
        <w:rPr>
          <w:rFonts w:hint="eastAsia" w:ascii="仿宋" w:hAnsi="仿宋" w:eastAsia="仿宋" w:cs="仿宋"/>
          <w:sz w:val="32"/>
          <w:szCs w:val="32"/>
        </w:rPr>
        <w:t>在课程内容方面按照高校教育培养目标的要求，注重能力的培养，与临床实际密切结合，运用现代化教学手段，增加学习的趣味性和灵活性。所学知识能够解决实际护理问题，并在人文精神方面给予关怀。</w:t>
      </w:r>
    </w:p>
    <w:p>
      <w:pPr>
        <w:numPr>
          <w:ilvl w:val="0"/>
          <w:numId w:val="1"/>
        </w:numPr>
        <w:spacing w:line="560" w:lineRule="exact"/>
        <w:ind w:firstLine="640" w:firstLineChars="200"/>
        <w:rPr>
          <w:rFonts w:ascii="黑体" w:hAnsi="黑体" w:eastAsia="黑体"/>
          <w:sz w:val="32"/>
          <w:szCs w:val="32"/>
        </w:rPr>
      </w:pPr>
      <w:r>
        <w:rPr>
          <w:rFonts w:hint="eastAsia" w:ascii="黑体" w:hAnsi="黑体" w:eastAsia="黑体"/>
          <w:sz w:val="32"/>
          <w:szCs w:val="32"/>
        </w:rPr>
        <w:t>思政元素挖掘与思政素材选取</w:t>
      </w:r>
    </w:p>
    <w:p>
      <w:pPr>
        <w:pStyle w:val="26"/>
        <w:ind w:firstLine="480" w:firstLineChars="200"/>
        <w:rPr>
          <w:rStyle w:val="27"/>
        </w:rPr>
      </w:pPr>
      <w:r>
        <w:fldChar w:fldCharType="begin"/>
      </w:r>
      <w:r>
        <w:instrText xml:space="preserve"> HYPERLINK "javascript:void(0);" </w:instrText>
      </w:r>
      <w:r>
        <w:fldChar w:fldCharType="separate"/>
      </w:r>
      <w:r>
        <w:rPr>
          <w:rStyle w:val="10"/>
          <w:rFonts w:hint="eastAsia" w:ascii="仿宋" w:hAnsi="仿宋" w:eastAsia="仿宋" w:cs="仿宋"/>
          <w:color w:val="auto"/>
          <w:sz w:val="32"/>
          <w:szCs w:val="32"/>
          <w:u w:val="none"/>
        </w:rPr>
        <w:t>习近平在</w:t>
      </w:r>
      <w:r>
        <w:rPr>
          <w:rStyle w:val="10"/>
          <w:rFonts w:ascii="Times New Roman" w:hAnsi="Times New Roman" w:eastAsia="仿宋" w:cs="Times New Roman"/>
          <w:color w:val="auto"/>
          <w:sz w:val="32"/>
          <w:szCs w:val="32"/>
          <w:u w:val="none"/>
        </w:rPr>
        <w:t>2016</w:t>
      </w:r>
      <w:r>
        <w:rPr>
          <w:rStyle w:val="10"/>
          <w:rFonts w:ascii="Times New Roman" w:hAnsi="Times New Roman" w:eastAsia="仿宋" w:cs="Times New Roman"/>
          <w:color w:val="auto"/>
          <w:sz w:val="32"/>
          <w:szCs w:val="32"/>
          <w:u w:val="none"/>
        </w:rPr>
        <w:fldChar w:fldCharType="end"/>
      </w:r>
      <w:r>
        <w:rPr>
          <w:rFonts w:hint="eastAsia" w:ascii="仿宋" w:hAnsi="仿宋" w:eastAsia="仿宋" w:cs="仿宋"/>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ascii="Times New Roman" w:hAnsi="Times New Roman" w:eastAsia="仿宋" w:cs="Times New Roman"/>
          <w:color w:val="333333"/>
          <w:spacing w:val="9"/>
          <w:sz w:val="32"/>
          <w:szCs w:val="32"/>
          <w:shd w:val="clear" w:color="auto" w:fill="FFFFFF"/>
        </w:rPr>
        <w:t>2020</w:t>
      </w:r>
      <w:r>
        <w:rPr>
          <w:rFonts w:hint="eastAsia" w:ascii="仿宋" w:hAnsi="仿宋" w:eastAsia="仿宋" w:cs="仿宋"/>
          <w:color w:val="333333"/>
          <w:spacing w:val="9"/>
          <w:sz w:val="32"/>
          <w:szCs w:val="32"/>
          <w:shd w:val="clear" w:color="auto"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无论时代怎么变化，传染病一直是人类面临的巨大挑战。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pStyle w:val="26"/>
        <w:ind w:firstLine="640" w:firstLineChars="200"/>
        <w:rPr>
          <w:rFonts w:ascii="仿宋" w:hAnsi="仿宋" w:eastAsia="仿宋"/>
          <w:sz w:val="32"/>
          <w:szCs w:val="32"/>
        </w:rPr>
      </w:pPr>
      <w:r>
        <w:rPr>
          <w:rStyle w:val="27"/>
          <w:rFonts w:ascii="仿宋" w:hAnsi="仿宋" w:eastAsia="仿宋"/>
          <w:sz w:val="32"/>
          <w:szCs w:val="32"/>
        </w:rPr>
        <w:t>思政素材和元素的选取和挖掘在思政课教学中是非常关键的。在选择素材的过程中，应尽量选择与教学内容相关、有特色的素材；在思政元素的挖掘中，要注重从实际情况中寻找，重视与教学内容的关联。通过科学、严谨的选取和挖掘思政素材及元素，可以提高思政课的教学效果，激发学生对课程的兴趣和参与度，更好地推进高校思政课的教育理念和培养目标的实现。</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三、课程思政案例设计与实施</w:t>
      </w:r>
    </w:p>
    <w:p>
      <w:pPr>
        <w:spacing w:line="56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案例名称：</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肺部疾病病人的护理</w:t>
      </w:r>
    </w:p>
    <w:p>
      <w:pPr>
        <w:numPr>
          <w:ilvl w:val="0"/>
          <w:numId w:val="2"/>
        </w:num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案例教学目标</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知识目标</w:t>
      </w:r>
    </w:p>
    <w:p>
      <w:pPr>
        <w:spacing w:line="560" w:lineRule="exact"/>
        <w:ind w:left="44" w:leftChars="21" w:firstLine="676" w:firstLineChars="200"/>
        <w:rPr>
          <w:rFonts w:ascii="仿宋" w:hAnsi="仿宋" w:eastAsia="仿宋" w:cs="仿宋"/>
          <w:spacing w:val="9"/>
          <w:sz w:val="32"/>
          <w:szCs w:val="32"/>
          <w:shd w:val="clear" w:color="auto" w:fill="FFFFFF"/>
        </w:rPr>
      </w:pPr>
      <w:r>
        <w:rPr>
          <w:rFonts w:hint="eastAsia" w:ascii="仿宋" w:hAnsi="仿宋" w:eastAsia="仿宋" w:cs="仿宋"/>
          <w:spacing w:val="9"/>
          <w:sz w:val="32"/>
          <w:szCs w:val="32"/>
          <w:shd w:val="clear" w:color="auto" w:fill="FFFFFF"/>
        </w:rPr>
        <w:t>了解</w:t>
      </w:r>
      <w:r>
        <w:rPr>
          <w:rFonts w:hint="eastAsia" w:ascii="仿宋" w:hAnsi="仿宋" w:eastAsia="仿宋" w:cs="仿宋"/>
          <w:spacing w:val="9"/>
          <w:sz w:val="32"/>
          <w:szCs w:val="32"/>
          <w:shd w:val="clear" w:color="auto" w:fill="FFFFFF"/>
          <w:lang w:eastAsia="zh-CN"/>
        </w:rPr>
        <w:t>肺部疾病</w:t>
      </w:r>
      <w:r>
        <w:rPr>
          <w:rFonts w:hint="eastAsia" w:ascii="仿宋" w:hAnsi="仿宋" w:eastAsia="仿宋" w:cs="仿宋"/>
          <w:spacing w:val="9"/>
          <w:sz w:val="32"/>
          <w:szCs w:val="32"/>
          <w:shd w:val="clear" w:color="auto" w:fill="FFFFFF"/>
        </w:rPr>
        <w:t>的有关定义、概念；熟悉常见外科护理中常见病的流行特征、临床表现、发病机制、实验室检查、诊断和治疗要点；掌握外科护理的评估要点、护理诊断、护理措施、健康教育及外科护理的基本技能。</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能力目标</w:t>
      </w:r>
    </w:p>
    <w:p>
      <w:pPr>
        <w:spacing w:line="560" w:lineRule="exact"/>
        <w:ind w:left="420" w:leftChars="200" w:firstLine="676" w:firstLineChars="200"/>
        <w:rPr>
          <w:rFonts w:ascii="Arial" w:hAnsi="Arial" w:cs="Arial"/>
          <w:spacing w:val="9"/>
          <w:sz w:val="24"/>
          <w:shd w:val="clear" w:color="auto" w:fill="FFFFFF"/>
        </w:rPr>
      </w:pPr>
      <w:r>
        <w:rPr>
          <w:rFonts w:hint="eastAsia" w:ascii="仿宋" w:hAnsi="仿宋" w:eastAsia="仿宋" w:cs="仿宋"/>
          <w:spacing w:val="9"/>
          <w:sz w:val="32"/>
          <w:szCs w:val="32"/>
          <w:shd w:val="clear" w:color="auto" w:fill="FFFFFF"/>
        </w:rPr>
        <w:t>熟练地将护理理论知识运用于临床实践，学会运用护理程序，对</w:t>
      </w:r>
      <w:r>
        <w:rPr>
          <w:rFonts w:hint="eastAsia" w:ascii="仿宋" w:hAnsi="仿宋" w:eastAsia="仿宋" w:cs="仿宋"/>
          <w:spacing w:val="9"/>
          <w:sz w:val="32"/>
          <w:szCs w:val="32"/>
          <w:shd w:val="clear" w:color="auto" w:fill="FFFFFF"/>
          <w:lang w:eastAsia="zh-CN"/>
        </w:rPr>
        <w:t>肺部疾病</w:t>
      </w:r>
      <w:r>
        <w:rPr>
          <w:rFonts w:hint="eastAsia" w:ascii="仿宋" w:hAnsi="仿宋" w:eastAsia="仿宋" w:cs="仿宋"/>
          <w:spacing w:val="9"/>
          <w:sz w:val="32"/>
          <w:szCs w:val="32"/>
          <w:shd w:val="clear" w:color="auto" w:fill="FFFFFF"/>
        </w:rPr>
        <w:t>患者实施整体护理，促进患者早日康复。</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价值引领目标</w:t>
      </w:r>
    </w:p>
    <w:p>
      <w:pPr>
        <w:spacing w:line="560" w:lineRule="exact"/>
        <w:ind w:firstLine="676" w:firstLineChars="200"/>
        <w:rPr>
          <w:rFonts w:ascii="仿宋" w:hAnsi="仿宋" w:eastAsia="仿宋" w:cs="仿宋"/>
          <w:color w:val="333333"/>
          <w:spacing w:val="9"/>
          <w:sz w:val="32"/>
          <w:szCs w:val="32"/>
          <w:shd w:val="clear" w:color="auto" w:fill="FFFFFF"/>
        </w:rPr>
      </w:pPr>
      <w:r>
        <w:rPr>
          <w:rFonts w:hint="eastAsia" w:ascii="仿宋" w:hAnsi="仿宋" w:eastAsia="仿宋" w:cs="仿宋"/>
          <w:spacing w:val="9"/>
          <w:sz w:val="32"/>
          <w:szCs w:val="32"/>
          <w:shd w:val="clear" w:color="auto" w:fill="FFFFFF"/>
        </w:rPr>
        <w:t>能够克服惧怕外科疾病的心理，有高度的责任心和同情心，真正关爱患者；积极投身传染病防治工作实践，弘扬并传承伟大的抗疫精神，成为新时代有理想信念、有责任担当、有高尚职业道德、有专业职业技能的护士。</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2.教学组织与实施</w:t>
      </w:r>
    </w:p>
    <w:p>
      <w:pPr>
        <w:pStyle w:val="6"/>
        <w:widowControl/>
        <w:wordWrap w:val="0"/>
        <w:spacing w:before="226" w:beforeAutospacing="0" w:after="0" w:afterAutospacing="0" w:line="480" w:lineRule="atLeast"/>
        <w:ind w:left="300" w:leftChars="143"/>
        <w:jc w:val="both"/>
        <w:rPr>
          <w:rFonts w:hint="eastAsia" w:ascii="仿宋" w:hAnsi="仿宋" w:eastAsia="仿宋" w:cs="仿宋"/>
          <w:spacing w:val="9"/>
          <w:sz w:val="32"/>
          <w:szCs w:val="32"/>
        </w:rPr>
      </w:pPr>
      <w:r>
        <w:rPr>
          <w:rFonts w:hint="eastAsia" w:ascii="仿宋" w:hAnsi="仿宋" w:eastAsia="仿宋" w:cs="仿宋"/>
          <w:spacing w:val="9"/>
          <w:sz w:val="32"/>
          <w:szCs w:val="32"/>
        </w:rPr>
        <w:t>(1）采用案例导入法使课程思政教学更具有吸引力。通过临床病例、社会热点、新闻故事等导入新课，能吸引学生眼球并引发学生对生活、工作、学习等方面的思考。(2）采用小组讨论法让学生在课程思政教学中更加主动。学生分组就某一话题展开讨论，或就某一病例进行护理查房，充分调动学生积极性，让课堂从以“教师为中心”转变为“以学生为中心”，提高学生学习积极性和主动性，让学生从讨论中培养评判性思维、创新意识。在开展小组讨论前，教师做好学生分组，提前向学生发布讨论的主题，让学生提前准备相关论述</w:t>
      </w:r>
    </w:p>
    <w:p>
      <w:pPr>
        <w:pStyle w:val="6"/>
        <w:widowControl/>
        <w:wordWrap w:val="0"/>
        <w:spacing w:before="226" w:beforeAutospacing="0" w:after="0" w:afterAutospacing="0" w:line="480" w:lineRule="atLeast"/>
        <w:ind w:left="300" w:leftChars="143"/>
        <w:jc w:val="both"/>
        <w:rPr>
          <w:rFonts w:ascii="仿宋" w:hAnsi="仿宋" w:eastAsia="仿宋" w:cs="仿宋"/>
          <w:spacing w:val="9"/>
          <w:sz w:val="32"/>
          <w:szCs w:val="32"/>
        </w:rPr>
      </w:pPr>
      <w:r>
        <w:rPr>
          <w:rFonts w:hint="eastAsia" w:ascii="仿宋" w:hAnsi="仿宋" w:eastAsia="仿宋" w:cs="仿宋"/>
          <w:spacing w:val="9"/>
          <w:sz w:val="32"/>
          <w:szCs w:val="32"/>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3.教学效果分析及教学反思</w:t>
      </w:r>
    </w:p>
    <w:p>
      <w:pPr>
        <w:pStyle w:val="3"/>
        <w:widowControl/>
        <w:spacing w:before="150" w:beforeAutospacing="0" w:line="450" w:lineRule="atLeast"/>
        <w:ind w:left="300" w:leftChars="143" w:firstLine="588" w:firstLineChars="174"/>
        <w:rPr>
          <w:rFonts w:hint="default" w:ascii="仿宋" w:hAnsi="仿宋" w:eastAsia="仿宋" w:cs="仿宋"/>
          <w:b w:val="0"/>
          <w:bCs w:val="0"/>
          <w:spacing w:val="9"/>
          <w:sz w:val="32"/>
          <w:szCs w:val="32"/>
          <w:shd w:val="clear" w:color="auto" w:fill="FFFFFF"/>
        </w:rPr>
      </w:pPr>
      <w:r>
        <w:rPr>
          <w:rFonts w:ascii="仿宋" w:hAnsi="仿宋" w:eastAsia="仿宋" w:cs="仿宋"/>
          <w:b w:val="0"/>
          <w:bCs w:val="0"/>
          <w:spacing w:val="9"/>
          <w:sz w:val="32"/>
          <w:szCs w:val="32"/>
        </w:rPr>
        <w:t>教学有法，但无定法，贵在得法，教师在课程思政教学准备中要根据不同的目标与内容，选择适宜的教学方法，引导学生自主探究思考，提高学生学习的主动性。</w:t>
      </w:r>
      <w:r>
        <w:rPr>
          <w:rFonts w:ascii="仿宋" w:hAnsi="仿宋" w:eastAsia="仿宋" w:cs="仿宋"/>
          <w:b w:val="0"/>
          <w:bCs w:val="0"/>
          <w:spacing w:val="9"/>
          <w:sz w:val="32"/>
          <w:szCs w:val="32"/>
          <w:shd w:val="clear" w:color="auto"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numPr>
          <w:ilvl w:val="0"/>
          <w:numId w:val="3"/>
        </w:num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教学创新</w:t>
      </w:r>
    </w:p>
    <w:p>
      <w:pPr>
        <w:pStyle w:val="6"/>
        <w:widowControl/>
        <w:wordWrap w:val="0"/>
        <w:spacing w:before="226" w:beforeAutospacing="0" w:after="0" w:afterAutospacing="0" w:line="360" w:lineRule="auto"/>
        <w:ind w:firstLine="676" w:firstLineChars="200"/>
        <w:jc w:val="both"/>
        <w:rPr>
          <w:rFonts w:ascii="仿宋" w:hAnsi="仿宋" w:eastAsia="仿宋" w:cs="仿宋"/>
          <w:spacing w:val="9"/>
          <w:sz w:val="32"/>
          <w:szCs w:val="32"/>
        </w:rPr>
      </w:pPr>
      <w:r>
        <w:rPr>
          <w:rFonts w:hint="eastAsia" w:ascii="仿宋" w:hAnsi="仿宋" w:eastAsia="仿宋" w:cs="仿宋"/>
          <w:spacing w:val="9"/>
          <w:sz w:val="32"/>
          <w:szCs w:val="32"/>
        </w:rPr>
        <w:t>课前，通过发布预习课件、网络资源等，与学生进行充分的交流讨论，得到反馈，调整教案，形成最终授课课件。</w:t>
      </w:r>
    </w:p>
    <w:p>
      <w:pPr>
        <w:pStyle w:val="6"/>
        <w:widowControl/>
        <w:wordWrap w:val="0"/>
        <w:spacing w:before="226" w:beforeAutospacing="0" w:after="0" w:afterAutospacing="0" w:line="360" w:lineRule="auto"/>
        <w:ind w:firstLine="676" w:firstLineChars="200"/>
        <w:jc w:val="both"/>
        <w:rPr>
          <w:rFonts w:ascii="仿宋" w:hAnsi="仿宋" w:eastAsia="仿宋" w:cs="仿宋"/>
          <w:spacing w:val="9"/>
          <w:sz w:val="32"/>
          <w:szCs w:val="32"/>
        </w:rPr>
      </w:pPr>
      <w:r>
        <w:rPr>
          <w:rFonts w:hint="eastAsia" w:ascii="仿宋" w:hAnsi="仿宋" w:eastAsia="仿宋" w:cs="仿宋"/>
          <w:spacing w:val="9"/>
          <w:sz w:val="32"/>
          <w:szCs w:val="32"/>
        </w:rPr>
        <w:t>在课堂上，通过问题启发、病例讨论等方法使学生的思维动起来，使课堂的气氛活起来，同时配合课堂测验，增强学习效果。</w:t>
      </w:r>
    </w:p>
    <w:p>
      <w:pPr>
        <w:pStyle w:val="6"/>
        <w:widowControl/>
        <w:wordWrap w:val="0"/>
        <w:spacing w:before="226" w:beforeAutospacing="0" w:after="0" w:afterAutospacing="0" w:line="360" w:lineRule="auto"/>
        <w:ind w:firstLine="676" w:firstLineChars="200"/>
        <w:jc w:val="both"/>
        <w:rPr>
          <w:rFonts w:ascii="仿宋_GB2312" w:hAnsi="仿宋_GB2312" w:eastAsia="仿宋_GB2312" w:cs="仿宋_GB2312"/>
          <w:b/>
          <w:bCs/>
          <w:sz w:val="32"/>
          <w:szCs w:val="32"/>
        </w:rPr>
      </w:pPr>
      <w:r>
        <w:rPr>
          <w:rFonts w:hint="eastAsia" w:ascii="仿宋" w:hAnsi="仿宋" w:eastAsia="仿宋" w:cs="仿宋"/>
          <w:spacing w:val="9"/>
          <w:sz w:val="32"/>
          <w:szCs w:val="32"/>
        </w:rPr>
        <w:t>在课后，通过发布拓展内容、课后测试，引导学生复习和自学，通过视频作业的形式，培养学生团队合作能力、集体荣誉感。</w:t>
      </w:r>
    </w:p>
    <w:p>
      <w:pPr>
        <w:numPr>
          <w:ilvl w:val="0"/>
          <w:numId w:val="3"/>
        </w:num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课程思政的理念与内涵</w:t>
      </w:r>
    </w:p>
    <w:p>
      <w:pPr>
        <w:widowControl/>
        <w:ind w:firstLine="640" w:firstLineChars="200"/>
        <w:jc w:val="left"/>
        <w:rPr>
          <w:rFonts w:ascii="仿宋" w:hAnsi="仿宋" w:eastAsia="仿宋" w:cs="仿宋"/>
          <w:sz w:val="32"/>
          <w:szCs w:val="32"/>
        </w:rPr>
      </w:pPr>
      <w:r>
        <w:rPr>
          <w:rFonts w:hint="eastAsia" w:ascii="仿宋" w:hAnsi="仿宋" w:eastAsia="仿宋" w:cs="仿宋"/>
          <w:kern w:val="0"/>
          <w:sz w:val="32"/>
          <w:szCs w:val="32"/>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6.专业知识与思政元素的有机融合</w:t>
      </w:r>
    </w:p>
    <w:p>
      <w:pPr>
        <w:spacing w:line="360" w:lineRule="auto"/>
        <w:ind w:firstLine="676" w:firstLineChars="200"/>
      </w:pPr>
      <w:r>
        <w:rPr>
          <w:rFonts w:ascii="Times New Roman" w:hAnsi="Times New Roman" w:eastAsia="仿宋" w:cs="Times New Roman"/>
          <w:spacing w:val="9"/>
          <w:sz w:val="32"/>
          <w:szCs w:val="32"/>
          <w:shd w:val="clear" w:color="auto" w:fill="FFFFFF"/>
        </w:rPr>
        <w:t>2020年5月</w:t>
      </w:r>
      <w:r>
        <w:rPr>
          <w:rFonts w:hint="eastAsia" w:ascii="仿宋" w:hAnsi="仿宋" w:eastAsia="仿宋" w:cs="仿宋"/>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w:t>
      </w:r>
      <w:r>
        <w:rPr>
          <w:rFonts w:ascii="Times New Roman" w:hAnsi="Times New Roman" w:eastAsia="仿宋" w:cs="Times New Roman"/>
          <w:spacing w:val="9"/>
          <w:sz w:val="32"/>
          <w:szCs w:val="32"/>
          <w:shd w:val="clear" w:color="auto" w:fill="FFFFFF"/>
        </w:rPr>
        <w:t>2021年12月2日</w:t>
      </w:r>
      <w:r>
        <w:rPr>
          <w:rFonts w:hint="eastAsia" w:ascii="仿宋" w:hAnsi="仿宋" w:eastAsia="仿宋" w:cs="仿宋"/>
          <w:spacing w:val="9"/>
          <w:sz w:val="32"/>
          <w:szCs w:val="32"/>
          <w:shd w:val="clear" w:color="auto" w:fill="FFFFFF"/>
        </w:rPr>
        <w:t>，在第十二届新华网教育论坛上，教育部高等教育司司长吴岩表示，要全力抓好高校教育教学“新基建”，抓专业、抓课程、抓教材、抓学习技术方法、抓教师，通过做好这“五抓”来托起高等教育的高质量。</w:t>
      </w:r>
      <w:bookmarkStart w:id="0" w:name="_GoBack"/>
      <w:bookmarkEnd w:id="0"/>
    </w:p>
    <w:sectPr>
      <w:footerReference r:id="rId3" w:type="default"/>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方正仿宋_GB2312">
    <w:altName w:val="仿宋"/>
    <w:panose1 w:val="00000000000000000000"/>
    <w:charset w:val="86"/>
    <w:family w:val="auto"/>
    <w:pitch w:val="default"/>
    <w:sig w:usb0="00000000" w:usb1="00000000" w:usb2="00000000"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w:t>
                          </w:r>
                          <w:r>
                            <w:rPr>
                              <w:rFonts w:hint="eastAsia"/>
                              <w:sz w:val="18"/>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w:t>
                    </w:r>
                    <w:r>
                      <w:rPr>
                        <w:rFonts w:hint="eastAsia"/>
                        <w:sz w:val="18"/>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OGY3MDFjM2I1NTcyY2U4MDQ5NmI4Zjc0MGM3NTIifQ=="/>
    <w:docVar w:name="KY_MEDREF_DOCUID" w:val="{A847C9A2-A914-4A51-AA4D-E3FB19A7A3ED}"/>
    <w:docVar w:name="KY_MEDREF_VERSION" w:val="3"/>
  </w:docVars>
  <w:rsids>
    <w:rsidRoot w:val="624C18F6"/>
    <w:rsid w:val="001261D5"/>
    <w:rsid w:val="004535AF"/>
    <w:rsid w:val="0052129F"/>
    <w:rsid w:val="00594FA3"/>
    <w:rsid w:val="00842FFC"/>
    <w:rsid w:val="00A004CD"/>
    <w:rsid w:val="00B260AE"/>
    <w:rsid w:val="00B412D3"/>
    <w:rsid w:val="077E62DB"/>
    <w:rsid w:val="09E50E16"/>
    <w:rsid w:val="2E0D4B3F"/>
    <w:rsid w:val="3CD164D2"/>
    <w:rsid w:val="40B60634"/>
    <w:rsid w:val="43823320"/>
    <w:rsid w:val="44CF4EE1"/>
    <w:rsid w:val="46792D10"/>
    <w:rsid w:val="5B3B2504"/>
    <w:rsid w:val="5D9D0C8E"/>
    <w:rsid w:val="624C18F6"/>
    <w:rsid w:val="68DA551E"/>
    <w:rsid w:val="767978BE"/>
    <w:rsid w:val="78F81C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Autospacing="1" w:afterAutospacing="1"/>
      <w:jc w:val="left"/>
      <w:outlineLvl w:val="3"/>
    </w:pPr>
    <w:rPr>
      <w:rFonts w:hint="eastAsia" w:ascii="宋体" w:hAnsi="宋体" w:cs="Times New Roman"/>
      <w:b/>
      <w:bCs/>
      <w:kern w:val="0"/>
      <w:sz w:val="2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left"/>
    </w:pPr>
    <w:rPr>
      <w:kern w:val="0"/>
      <w:sz w:val="24"/>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spacing w:after="190" w:line="432" w:lineRule="auto"/>
      <w:ind w:firstLine="400"/>
    </w:pPr>
    <w:rPr>
      <w:rFonts w:hint="eastAsia" w:ascii="宋体" w:hAnsi="宋体" w:cs="宋体"/>
      <w:sz w:val="30"/>
      <w:szCs w:val="30"/>
    </w:rPr>
  </w:style>
  <w:style w:type="paragraph" w:customStyle="1" w:styleId="12">
    <w:name w:val="_Style 2"/>
    <w:basedOn w:val="1"/>
    <w:next w:val="1"/>
    <w:qFormat/>
    <w:uiPriority w:val="0"/>
    <w:pPr>
      <w:pBdr>
        <w:bottom w:val="single" w:color="auto" w:sz="6" w:space="1"/>
      </w:pBdr>
      <w:jc w:val="center"/>
    </w:pPr>
    <w:rPr>
      <w:rFonts w:ascii="Arial"/>
      <w:vanish/>
      <w:sz w:val="16"/>
    </w:rPr>
  </w:style>
  <w:style w:type="paragraph" w:customStyle="1" w:styleId="13">
    <w:name w:val="列出段落1"/>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vanish/>
      <w:sz w:val="16"/>
    </w:rPr>
  </w:style>
  <w:style w:type="paragraph" w:customStyle="1" w:styleId="15">
    <w:name w:val="Body text|3"/>
    <w:basedOn w:val="1"/>
    <w:qFormat/>
    <w:uiPriority w:val="0"/>
    <w:pPr>
      <w:spacing w:after="500"/>
      <w:jc w:val="center"/>
    </w:pPr>
    <w:rPr>
      <w:rFonts w:ascii="宋体" w:hAnsi="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 w:type="paragraph" w:customStyle="1" w:styleId="24">
    <w:name w:val="ql-align-left"/>
    <w:basedOn w:val="1"/>
    <w:uiPriority w:val="0"/>
    <w:pPr>
      <w:widowControl/>
      <w:spacing w:before="100" w:beforeAutospacing="1" w:after="100" w:afterAutospacing="1"/>
      <w:jc w:val="left"/>
    </w:pPr>
    <w:rPr>
      <w:rFonts w:ascii="宋体" w:hAnsi="宋体" w:cs="宋体"/>
      <w:kern w:val="0"/>
      <w:sz w:val="24"/>
    </w:rPr>
  </w:style>
  <w:style w:type="character" w:customStyle="1" w:styleId="25">
    <w:name w:val="ql-font-songti"/>
    <w:basedOn w:val="9"/>
    <w:uiPriority w:val="0"/>
  </w:style>
  <w:style w:type="paragraph" w:customStyle="1" w:styleId="26">
    <w:name w:val="ql-lineheight-115"/>
    <w:basedOn w:val="1"/>
    <w:uiPriority w:val="0"/>
    <w:pPr>
      <w:widowControl/>
      <w:spacing w:before="100" w:beforeAutospacing="1" w:after="100" w:afterAutospacing="1"/>
      <w:jc w:val="left"/>
    </w:pPr>
    <w:rPr>
      <w:rFonts w:ascii="宋体" w:hAnsi="宋体" w:cs="宋体"/>
      <w:kern w:val="0"/>
      <w:sz w:val="24"/>
    </w:rPr>
  </w:style>
  <w:style w:type="character" w:customStyle="1" w:styleId="27">
    <w:name w:val="ql-font-timesnewroman"/>
    <w:basedOn w:val="9"/>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2668</Words>
  <Characters>2687</Characters>
  <Lines>19</Lines>
  <Paragraphs>5</Paragraphs>
  <TotalTime>27</TotalTime>
  <ScaleCrop>false</ScaleCrop>
  <LinksUpToDate>false</LinksUpToDate>
  <CharactersWithSpaces>2691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微</cp:lastModifiedBy>
  <cp:lastPrinted>2022-10-31T09:03:00Z</cp:lastPrinted>
  <dcterms:modified xsi:type="dcterms:W3CDTF">2023-07-04T08:12:29Z</dcterms:modified>
  <dc:title>关于组织开展首批高校课程思政示范项目验收和第三批示范培育项目及优秀教学案例遴选工作的通知</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A8FF5BDEF4324D5CB8D974631FB94FAA_13</vt:lpwstr>
  </property>
</Properties>
</file>