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“课程思政”案例设计</w:t>
      </w:r>
    </w:p>
    <w:p>
      <w:pPr>
        <w:widowControl w:val="0"/>
        <w:wordWrap/>
        <w:adjustRightInd/>
        <w:snapToGrid/>
        <w:spacing w:line="560" w:lineRule="exact"/>
        <w:ind w:right="0"/>
        <w:jc w:val="center"/>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rPr>
        <w:t xml:space="preserve">案例名称 </w:t>
      </w:r>
      <w:r>
        <w:rPr>
          <w:rFonts w:ascii="楷体" w:hAnsi="楷体" w:eastAsia="楷体" w:cs="楷体"/>
          <w:sz w:val="32"/>
          <w:szCs w:val="32"/>
        </w:rPr>
        <w:t xml:space="preserve"> </w:t>
      </w:r>
      <w:r>
        <w:rPr>
          <w:rFonts w:hint="eastAsia" w:ascii="楷体" w:hAnsi="楷体" w:eastAsia="楷体" w:cs="楷体"/>
          <w:sz w:val="32"/>
          <w:szCs w:val="32"/>
          <w:lang w:eastAsia="zh-CN"/>
        </w:rPr>
        <w:t>脑梗死病人的护理</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主讲教师：</w:t>
      </w:r>
      <w:r>
        <w:rPr>
          <w:rFonts w:hint="eastAsia" w:ascii="楷体" w:hAnsi="楷体" w:eastAsia="楷体" w:cs="楷体"/>
          <w:sz w:val="32"/>
          <w:szCs w:val="32"/>
          <w:lang w:eastAsia="zh-CN"/>
        </w:rPr>
        <w:t>杨雪雯</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课程名称：</w:t>
      </w:r>
      <w:r>
        <w:rPr>
          <w:rFonts w:hint="eastAsia" w:ascii="楷体" w:hAnsi="楷体" w:eastAsia="楷体" w:cs="楷体"/>
          <w:sz w:val="32"/>
          <w:szCs w:val="32"/>
          <w:lang w:eastAsia="zh-CN"/>
        </w:rPr>
        <w:t>成人护理学</w:t>
      </w:r>
      <w:r>
        <w:rPr>
          <w:rFonts w:hint="eastAsia" w:ascii="楷体" w:hAnsi="楷体" w:eastAsia="楷体" w:cs="楷体"/>
          <w:sz w:val="32"/>
          <w:szCs w:val="32"/>
          <w:lang w:val="en-US" w:eastAsia="zh-CN"/>
        </w:rPr>
        <w:t>2</w:t>
      </w:r>
      <w:r>
        <w:rPr>
          <w:rFonts w:hint="eastAsia" w:ascii="楷体" w:hAnsi="楷体" w:eastAsia="楷体" w:cs="楷体"/>
          <w:sz w:val="32"/>
          <w:szCs w:val="32"/>
        </w:rPr>
        <w:tab/>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课程性质：</w:t>
      </w:r>
      <w:r>
        <w:rPr>
          <w:rFonts w:hint="eastAsia" w:ascii="楷体" w:hAnsi="楷体" w:eastAsia="楷体" w:cs="楷体"/>
          <w:sz w:val="32"/>
          <w:szCs w:val="32"/>
          <w:lang w:eastAsia="zh-CN"/>
        </w:rPr>
        <w:t>必修课</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适用专业：</w:t>
      </w:r>
      <w:r>
        <w:rPr>
          <w:rFonts w:hint="eastAsia" w:ascii="楷体" w:hAnsi="楷体" w:eastAsia="楷体" w:cs="楷体"/>
          <w:sz w:val="32"/>
          <w:szCs w:val="32"/>
          <w:lang w:eastAsia="zh-CN"/>
        </w:rPr>
        <w:t>护理学</w:t>
      </w:r>
      <w:r>
        <w:rPr>
          <w:rFonts w:hint="eastAsia" w:ascii="楷体" w:hAnsi="楷体" w:eastAsia="楷体" w:cs="楷体"/>
          <w:sz w:val="32"/>
          <w:szCs w:val="32"/>
        </w:rPr>
        <w:tab/>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所属类别：</w:t>
      </w:r>
      <w:r>
        <w:rPr>
          <w:rFonts w:hint="eastAsia" w:ascii="楷体" w:hAnsi="楷体" w:eastAsia="楷体" w:cs="楷体"/>
          <w:sz w:val="32"/>
          <w:szCs w:val="32"/>
          <w:lang w:eastAsia="zh-CN"/>
        </w:rPr>
        <w:t>医学</w:t>
      </w:r>
    </w:p>
    <w:p>
      <w:pPr>
        <w:widowControl w:val="0"/>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一、课程简介</w:t>
      </w:r>
    </w:p>
    <w:p>
      <w:pPr>
        <w:widowControl w:val="0"/>
        <w:wordWrap/>
        <w:adjustRightInd/>
        <w:snapToGrid/>
        <w:spacing w:line="560" w:lineRule="exact"/>
        <w:ind w:left="0" w:leftChars="0" w:right="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成人</w:t>
      </w:r>
      <w:r>
        <w:rPr>
          <w:rFonts w:hint="eastAsia" w:ascii="仿宋" w:hAnsi="仿宋" w:eastAsia="仿宋" w:cs="仿宋"/>
          <w:sz w:val="32"/>
          <w:szCs w:val="32"/>
        </w:rPr>
        <w:t>护理学是护理专业的核心职业能力课，是关于认识疾病及其防治</w:t>
      </w:r>
      <w:r>
        <w:rPr>
          <w:rFonts w:hint="eastAsia" w:ascii="仿宋" w:hAnsi="仿宋" w:eastAsia="仿宋" w:cs="仿宋"/>
          <w:sz w:val="32"/>
          <w:szCs w:val="32"/>
          <w:lang w:eastAsia="zh-CN"/>
        </w:rPr>
        <w:t>、</w:t>
      </w:r>
      <w:r>
        <w:rPr>
          <w:rFonts w:hint="eastAsia" w:ascii="仿宋" w:hAnsi="仿宋" w:eastAsia="仿宋" w:cs="仿宋"/>
          <w:sz w:val="32"/>
          <w:szCs w:val="32"/>
        </w:rPr>
        <w:t>护理病人</w:t>
      </w:r>
      <w:r>
        <w:rPr>
          <w:rFonts w:hint="eastAsia" w:ascii="仿宋" w:hAnsi="仿宋" w:eastAsia="仿宋" w:cs="仿宋"/>
          <w:sz w:val="32"/>
          <w:szCs w:val="32"/>
          <w:lang w:eastAsia="zh-CN"/>
        </w:rPr>
        <w:t>、</w:t>
      </w:r>
      <w:r>
        <w:rPr>
          <w:rFonts w:hint="eastAsia" w:ascii="仿宋" w:hAnsi="仿宋" w:eastAsia="仿宋" w:cs="仿宋"/>
          <w:sz w:val="32"/>
          <w:szCs w:val="32"/>
        </w:rPr>
        <w:t>促进康复</w:t>
      </w:r>
      <w:r>
        <w:rPr>
          <w:rFonts w:hint="eastAsia" w:ascii="仿宋" w:hAnsi="仿宋" w:eastAsia="仿宋" w:cs="仿宋"/>
          <w:sz w:val="32"/>
          <w:szCs w:val="32"/>
          <w:lang w:eastAsia="zh-CN"/>
        </w:rPr>
        <w:t>、</w:t>
      </w:r>
      <w:r>
        <w:rPr>
          <w:rFonts w:hint="eastAsia" w:ascii="仿宋" w:hAnsi="仿宋" w:eastAsia="仿宋" w:cs="仿宋"/>
          <w:sz w:val="32"/>
          <w:szCs w:val="32"/>
        </w:rPr>
        <w:t>增进健康的重要课程。其教学内容在临床护理学的理论和实践中具有普遍意义。</w:t>
      </w:r>
      <w:r>
        <w:rPr>
          <w:rFonts w:hint="eastAsia" w:ascii="仿宋" w:hAnsi="仿宋" w:eastAsia="仿宋" w:cs="仿宋"/>
          <w:sz w:val="32"/>
          <w:szCs w:val="32"/>
          <w:lang w:eastAsia="zh-CN"/>
        </w:rPr>
        <w:t>成人</w:t>
      </w:r>
      <w:r>
        <w:rPr>
          <w:rFonts w:hint="eastAsia" w:ascii="仿宋" w:hAnsi="仿宋" w:eastAsia="仿宋" w:cs="仿宋"/>
          <w:sz w:val="32"/>
          <w:szCs w:val="32"/>
        </w:rPr>
        <w:t>护理教学按照现代护理理念，运用护理程序进行授课，以整体护理的教学模式，注重生理、心理和社会等方面的护理。在课程内容方面按照高校教育培养目标的要求，注重能力的培养，与临床实际密切结合，运用现代化教学手段，增加学习的趣味性和灵活性。所学知识能够解决实际护理问题，并在人文精神方面给予关怀。</w:t>
      </w:r>
    </w:p>
    <w:p>
      <w:pPr>
        <w:widowControl w:val="0"/>
        <w:numPr>
          <w:ilvl w:val="0"/>
          <w:numId w:val="1"/>
        </w:numPr>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思政元素挖掘与思政素材选取</w:t>
      </w:r>
    </w:p>
    <w:p>
      <w:pPr>
        <w:widowControl w:val="0"/>
        <w:numPr>
          <w:ilvl w:val="0"/>
          <w:numId w:val="0"/>
        </w:numPr>
        <w:wordWrap/>
        <w:adjustRightInd/>
        <w:snapToGrid/>
        <w:spacing w:line="560" w:lineRule="exact"/>
        <w:ind w:right="0" w:rightChars="0"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color w:val="auto"/>
          <w:sz w:val="32"/>
          <w:szCs w:val="32"/>
          <w:u w:val="none"/>
        </w:rPr>
        <w:fldChar w:fldCharType="begin"/>
      </w:r>
      <w:r>
        <w:rPr>
          <w:rFonts w:hint="eastAsia" w:ascii="仿宋" w:hAnsi="仿宋" w:eastAsia="仿宋" w:cs="仿宋"/>
          <w:color w:val="auto"/>
          <w:sz w:val="32"/>
          <w:szCs w:val="32"/>
          <w:u w:val="none"/>
        </w:rPr>
        <w:instrText xml:space="preserve"> HYPERLINK "javascript:void(0);" </w:instrText>
      </w:r>
      <w:r>
        <w:rPr>
          <w:rFonts w:hint="eastAsia" w:ascii="仿宋" w:hAnsi="仿宋" w:eastAsia="仿宋" w:cs="仿宋"/>
          <w:color w:val="auto"/>
          <w:sz w:val="32"/>
          <w:szCs w:val="32"/>
          <w:u w:val="none"/>
        </w:rPr>
        <w:fldChar w:fldCharType="separate"/>
      </w:r>
      <w:r>
        <w:rPr>
          <w:rStyle w:val="10"/>
          <w:rFonts w:hint="eastAsia" w:ascii="仿宋" w:hAnsi="仿宋" w:eastAsia="仿宋" w:cs="仿宋"/>
          <w:color w:val="auto"/>
          <w:sz w:val="32"/>
          <w:szCs w:val="32"/>
          <w:u w:val="none"/>
        </w:rPr>
        <w:t>习近平在</w:t>
      </w:r>
      <w:r>
        <w:rPr>
          <w:rStyle w:val="10"/>
          <w:rFonts w:hint="default" w:ascii="Times New Roman" w:hAnsi="Times New Roman" w:eastAsia="仿宋" w:cs="Times New Roman"/>
          <w:color w:val="auto"/>
          <w:sz w:val="32"/>
          <w:szCs w:val="32"/>
          <w:u w:val="none"/>
        </w:rPr>
        <w:t>2016</w:t>
      </w:r>
      <w:r>
        <w:rPr>
          <w:rFonts w:hint="eastAsia" w:ascii="仿宋" w:hAnsi="仿宋" w:eastAsia="仿宋" w:cs="仿宋"/>
          <w:color w:val="auto"/>
          <w:sz w:val="32"/>
          <w:szCs w:val="32"/>
          <w:u w:val="none"/>
        </w:rPr>
        <w:fldChar w:fldCharType="end"/>
      </w:r>
      <w:r>
        <w:rPr>
          <w:rFonts w:hint="eastAsia" w:ascii="仿宋" w:hAnsi="仿宋" w:eastAsia="仿宋" w:cs="仿宋"/>
          <w:i w:val="0"/>
          <w:iCs w:val="0"/>
          <w:caps w:val="0"/>
          <w:color w:val="333333"/>
          <w:spacing w:val="9"/>
          <w:sz w:val="32"/>
          <w:szCs w:val="32"/>
          <w:shd w:val="clear" w:fill="FFFFFF"/>
        </w:rPr>
        <w:t>年全国高校思想政治工作会上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r>
        <w:rPr>
          <w:rFonts w:hint="default" w:ascii="Times New Roman" w:hAnsi="Times New Roman" w:eastAsia="仿宋" w:cs="Times New Roman"/>
          <w:i w:val="0"/>
          <w:iCs w:val="0"/>
          <w:caps w:val="0"/>
          <w:color w:val="333333"/>
          <w:spacing w:val="9"/>
          <w:sz w:val="32"/>
          <w:szCs w:val="32"/>
          <w:shd w:val="clear" w:fill="FFFFFF"/>
        </w:rPr>
        <w:t>2020</w:t>
      </w:r>
      <w:r>
        <w:rPr>
          <w:rFonts w:hint="eastAsia" w:ascii="仿宋" w:hAnsi="仿宋" w:eastAsia="仿宋" w:cs="仿宋"/>
          <w:i w:val="0"/>
          <w:iCs w:val="0"/>
          <w:caps w:val="0"/>
          <w:color w:val="333333"/>
          <w:spacing w:val="9"/>
          <w:sz w:val="32"/>
          <w:szCs w:val="32"/>
          <w:shd w:val="clear" w:fill="FFFFFF"/>
        </w:rPr>
        <w:t>年，教育部印发《高等学校课程思政建设指导纲要》提出全面推进课程思政建设是落实立德树人根本任务的战略举措。如何使各类课程与思政课程同向同行，形成协同效应，成为高校积极探索的课题，各具特色的课程思政模式如雨后春笋般涌现。了解当代大学生心理与个性特点，避免“口号”教育与“说教”教育，重在价值引领与共情。在传授知识的过程中避免“简单搬运”，注重学生学习动机的培养，讲解“是什么”的同时，探索“为什么”，延伸“能解决什么”“怎么解决”，强化知识联系与思辨逻辑。在课堂中设置多个关卡，引导学生思考，环环相扣，循序渐进，真正达到润物无声的思政教育效果。</w:t>
      </w:r>
    </w:p>
    <w:p>
      <w:pPr>
        <w:widowControl w:val="0"/>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rPr>
        <w:t>课程思政案例设计与实施</w:t>
      </w:r>
    </w:p>
    <w:p>
      <w:pPr>
        <w:widowControl w:val="0"/>
        <w:wordWrap/>
        <w:adjustRightInd/>
        <w:snapToGrid/>
        <w:spacing w:line="560" w:lineRule="exact"/>
        <w:ind w:right="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案例名称：</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lang w:val="en-US" w:eastAsia="zh-CN"/>
        </w:rPr>
        <w:t>脑梗死病人的护理</w:t>
      </w:r>
    </w:p>
    <w:p>
      <w:pPr>
        <w:widowControl w:val="0"/>
        <w:numPr>
          <w:ilvl w:val="0"/>
          <w:numId w:val="0"/>
        </w:numPr>
        <w:wordWrap/>
        <w:adjustRightInd/>
        <w:snapToGrid/>
        <w:spacing w:line="560" w:lineRule="exact"/>
        <w:ind w:right="0" w:rightChars="0"/>
        <w:textAlignment w:val="auto"/>
        <w:outlineLvl w:val="9"/>
        <w:rPr>
          <w:rFonts w:hint="eastAsia" w:ascii="仿宋" w:hAnsi="仿宋" w:eastAsia="仿宋" w:cs="仿宋"/>
          <w:b/>
          <w:bCs/>
          <w:i w:val="0"/>
          <w:iCs w:val="0"/>
          <w:caps w:val="0"/>
          <w:color w:val="333333"/>
          <w:spacing w:val="9"/>
          <w:sz w:val="32"/>
          <w:szCs w:val="32"/>
          <w:shd w:val="clear" w:fill="FFFFFF"/>
          <w:lang w:val="en-US" w:eastAsia="zh-CN"/>
        </w:rPr>
      </w:pPr>
      <w:r>
        <w:rPr>
          <w:rFonts w:hint="eastAsia" w:ascii="仿宋" w:hAnsi="仿宋" w:eastAsia="仿宋" w:cs="仿宋"/>
          <w:b/>
          <w:bCs/>
          <w:i w:val="0"/>
          <w:iCs w:val="0"/>
          <w:caps w:val="0"/>
          <w:color w:val="333333"/>
          <w:spacing w:val="9"/>
          <w:sz w:val="32"/>
          <w:szCs w:val="32"/>
          <w:shd w:val="clear" w:fill="FFFFFF"/>
          <w:lang w:val="en-US" w:eastAsia="zh-CN"/>
        </w:rPr>
        <w:t>1.案例教学目标</w:t>
      </w:r>
    </w:p>
    <w:p>
      <w:pPr>
        <w:widowControl w:val="0"/>
        <w:numPr>
          <w:ilvl w:val="0"/>
          <w:numId w:val="0"/>
        </w:numPr>
        <w:wordWrap/>
        <w:adjustRightInd/>
        <w:snapToGrid/>
        <w:spacing w:line="560" w:lineRule="exact"/>
        <w:ind w:right="0" w:rightChars="0" w:firstLine="679" w:firstLineChars="200"/>
        <w:textAlignment w:val="auto"/>
        <w:outlineLvl w:val="9"/>
        <w:rPr>
          <w:rFonts w:hint="eastAsia" w:ascii="仿宋" w:hAnsi="仿宋" w:eastAsia="仿宋" w:cs="仿宋"/>
          <w:b/>
          <w:bCs/>
          <w:i w:val="0"/>
          <w:iCs w:val="0"/>
          <w:caps w:val="0"/>
          <w:color w:val="333333"/>
          <w:spacing w:val="9"/>
          <w:sz w:val="32"/>
          <w:szCs w:val="32"/>
          <w:shd w:val="clear" w:fill="FFFFFF"/>
          <w:lang w:val="en-US" w:eastAsia="zh-CN"/>
        </w:rPr>
      </w:pPr>
      <w:r>
        <w:rPr>
          <w:rFonts w:hint="eastAsia" w:ascii="仿宋" w:hAnsi="仿宋" w:eastAsia="仿宋" w:cs="仿宋"/>
          <w:b/>
          <w:bCs/>
          <w:i w:val="0"/>
          <w:iCs w:val="0"/>
          <w:caps w:val="0"/>
          <w:color w:val="333333"/>
          <w:spacing w:val="9"/>
          <w:sz w:val="32"/>
          <w:szCs w:val="32"/>
          <w:shd w:val="clear" w:fill="FFFFFF"/>
          <w:lang w:val="en-US" w:eastAsia="zh-CN"/>
        </w:rPr>
        <w:t>知识目标</w:t>
      </w:r>
    </w:p>
    <w:p>
      <w:pPr>
        <w:widowControl w:val="0"/>
        <w:numPr>
          <w:ilvl w:val="0"/>
          <w:numId w:val="0"/>
        </w:numPr>
        <w:wordWrap/>
        <w:adjustRightInd/>
        <w:snapToGrid/>
        <w:spacing w:line="560" w:lineRule="exact"/>
        <w:ind w:right="0" w:rightChars="0" w:firstLine="676" w:firstLineChars="200"/>
        <w:textAlignment w:val="auto"/>
        <w:outlineLvl w:val="9"/>
        <w:rPr>
          <w:rFonts w:hint="eastAsia" w:ascii="仿宋" w:hAnsi="仿宋" w:eastAsia="仿宋" w:cs="仿宋"/>
          <w:i w:val="0"/>
          <w:iCs w:val="0"/>
          <w:caps w:val="0"/>
          <w:color w:val="333333"/>
          <w:spacing w:val="9"/>
          <w:sz w:val="32"/>
          <w:szCs w:val="32"/>
          <w:shd w:val="clear" w:fill="FFFFFF"/>
          <w:lang w:eastAsia="zh-CN"/>
        </w:rPr>
      </w:pPr>
      <w:r>
        <w:rPr>
          <w:rFonts w:hint="eastAsia" w:ascii="仿宋" w:hAnsi="仿宋" w:eastAsia="仿宋" w:cs="仿宋"/>
          <w:i w:val="0"/>
          <w:iCs w:val="0"/>
          <w:caps w:val="0"/>
          <w:color w:val="333333"/>
          <w:spacing w:val="9"/>
          <w:sz w:val="32"/>
          <w:szCs w:val="32"/>
          <w:shd w:val="clear" w:fill="FFFFFF"/>
          <w:lang w:eastAsia="zh-CN"/>
        </w:rPr>
        <w:t>识记脑梗死、脑血栓形成、脑栓塞的概念，临床表现、治疗要点和辅助检查；理解脑梗死的病因和发病机制，诊断要点；运用护理程序对脑梗死疾病的病人实施整体护理。</w:t>
      </w:r>
    </w:p>
    <w:p>
      <w:pPr>
        <w:widowControl w:val="0"/>
        <w:numPr>
          <w:ilvl w:val="0"/>
          <w:numId w:val="0"/>
        </w:numPr>
        <w:wordWrap/>
        <w:adjustRightInd/>
        <w:snapToGrid/>
        <w:spacing w:line="560" w:lineRule="exact"/>
        <w:ind w:right="0" w:rightChars="0" w:firstLine="679" w:firstLineChars="200"/>
        <w:textAlignment w:val="auto"/>
        <w:outlineLvl w:val="9"/>
        <w:rPr>
          <w:rFonts w:hint="eastAsia" w:ascii="仿宋" w:hAnsi="仿宋" w:eastAsia="仿宋" w:cs="仿宋"/>
          <w:b/>
          <w:bCs/>
          <w:i w:val="0"/>
          <w:iCs w:val="0"/>
          <w:caps w:val="0"/>
          <w:color w:val="333333"/>
          <w:spacing w:val="9"/>
          <w:sz w:val="32"/>
          <w:szCs w:val="32"/>
          <w:shd w:val="clear" w:fill="FFFFFF"/>
          <w:lang w:val="en-US" w:eastAsia="zh-CN"/>
        </w:rPr>
      </w:pPr>
      <w:r>
        <w:rPr>
          <w:rFonts w:hint="eastAsia" w:ascii="仿宋" w:hAnsi="仿宋" w:eastAsia="仿宋" w:cs="仿宋"/>
          <w:b/>
          <w:bCs/>
          <w:i w:val="0"/>
          <w:iCs w:val="0"/>
          <w:caps w:val="0"/>
          <w:color w:val="333333"/>
          <w:spacing w:val="9"/>
          <w:sz w:val="32"/>
          <w:szCs w:val="32"/>
          <w:shd w:val="clear" w:fill="FFFFFF"/>
          <w:lang w:val="en-US" w:eastAsia="zh-CN"/>
        </w:rPr>
        <w:t>能力目标</w:t>
      </w:r>
    </w:p>
    <w:p>
      <w:pPr>
        <w:widowControl w:val="0"/>
        <w:numPr>
          <w:ilvl w:val="0"/>
          <w:numId w:val="0"/>
        </w:numPr>
        <w:wordWrap/>
        <w:adjustRightInd/>
        <w:snapToGrid/>
        <w:spacing w:line="560" w:lineRule="exact"/>
        <w:ind w:right="0" w:rightChars="0" w:firstLine="676" w:firstLineChars="200"/>
        <w:textAlignment w:val="auto"/>
        <w:outlineLvl w:val="9"/>
        <w:rPr>
          <w:rFonts w:hint="eastAsia" w:ascii="仿宋" w:hAnsi="仿宋" w:eastAsia="仿宋" w:cs="仿宋"/>
          <w:i w:val="0"/>
          <w:iCs w:val="0"/>
          <w:caps w:val="0"/>
          <w:color w:val="333333"/>
          <w:spacing w:val="9"/>
          <w:sz w:val="32"/>
          <w:szCs w:val="32"/>
          <w:shd w:val="clear" w:fill="FFFFFF"/>
        </w:rPr>
      </w:pPr>
      <w:r>
        <w:rPr>
          <w:rFonts w:hint="eastAsia" w:ascii="仿宋" w:hAnsi="仿宋" w:eastAsia="仿宋" w:cs="仿宋"/>
          <w:i w:val="0"/>
          <w:iCs w:val="0"/>
          <w:caps w:val="0"/>
          <w:color w:val="333333"/>
          <w:spacing w:val="9"/>
          <w:sz w:val="32"/>
          <w:szCs w:val="32"/>
          <w:shd w:val="clear" w:fill="FFFFFF"/>
        </w:rPr>
        <w:t>熟练地将护理理论知识运用于临床实践，学会</w:t>
      </w:r>
      <w:r>
        <w:rPr>
          <w:rFonts w:hint="eastAsia" w:ascii="仿宋" w:hAnsi="仿宋" w:eastAsia="仿宋" w:cs="仿宋"/>
          <w:i w:val="0"/>
          <w:iCs w:val="0"/>
          <w:caps w:val="0"/>
          <w:color w:val="333333"/>
          <w:spacing w:val="9"/>
          <w:sz w:val="32"/>
          <w:szCs w:val="32"/>
          <w:shd w:val="clear" w:fill="FFFFFF"/>
          <w:lang w:eastAsia="zh-CN"/>
        </w:rPr>
        <w:t>运用护理程序对脑梗死疾病的病人实施整体护理。</w:t>
      </w:r>
    </w:p>
    <w:p>
      <w:pPr>
        <w:widowControl w:val="0"/>
        <w:numPr>
          <w:ilvl w:val="0"/>
          <w:numId w:val="0"/>
        </w:numPr>
        <w:wordWrap/>
        <w:adjustRightInd/>
        <w:snapToGrid/>
        <w:spacing w:line="560" w:lineRule="exact"/>
        <w:ind w:right="0" w:rightChars="0" w:firstLine="679" w:firstLineChars="200"/>
        <w:textAlignment w:val="auto"/>
        <w:outlineLvl w:val="9"/>
        <w:rPr>
          <w:rFonts w:hint="eastAsia" w:ascii="仿宋" w:hAnsi="仿宋" w:eastAsia="仿宋" w:cs="仿宋"/>
          <w:b/>
          <w:bCs/>
          <w:i w:val="0"/>
          <w:iCs w:val="0"/>
          <w:caps w:val="0"/>
          <w:color w:val="333333"/>
          <w:spacing w:val="9"/>
          <w:sz w:val="32"/>
          <w:szCs w:val="32"/>
          <w:shd w:val="clear" w:fill="FFFFFF"/>
          <w:lang w:val="en-US" w:eastAsia="zh-CN"/>
        </w:rPr>
      </w:pPr>
      <w:r>
        <w:rPr>
          <w:rFonts w:hint="eastAsia" w:ascii="仿宋" w:hAnsi="仿宋" w:eastAsia="仿宋" w:cs="仿宋"/>
          <w:b/>
          <w:bCs/>
          <w:i w:val="0"/>
          <w:iCs w:val="0"/>
          <w:caps w:val="0"/>
          <w:color w:val="333333"/>
          <w:spacing w:val="9"/>
          <w:sz w:val="32"/>
          <w:szCs w:val="32"/>
          <w:shd w:val="clear" w:fill="FFFFFF"/>
          <w:lang w:val="en-US" w:eastAsia="zh-CN"/>
        </w:rPr>
        <w:t>价值引领目标</w:t>
      </w:r>
    </w:p>
    <w:p>
      <w:pPr>
        <w:widowControl w:val="0"/>
        <w:numPr>
          <w:ilvl w:val="0"/>
          <w:numId w:val="0"/>
        </w:numPr>
        <w:wordWrap/>
        <w:adjustRightInd/>
        <w:snapToGrid/>
        <w:spacing w:line="560" w:lineRule="exact"/>
        <w:ind w:left="0" w:leftChars="0" w:right="0" w:rightChars="0" w:firstLine="676" w:firstLineChars="200"/>
        <w:textAlignment w:val="auto"/>
        <w:outlineLvl w:val="9"/>
        <w:rPr>
          <w:rFonts w:hint="eastAsia" w:ascii="仿宋" w:hAnsi="仿宋" w:eastAsia="仿宋" w:cs="仿宋"/>
          <w:i w:val="0"/>
          <w:iCs w:val="0"/>
          <w:caps w:val="0"/>
          <w:color w:val="333333"/>
          <w:spacing w:val="9"/>
          <w:sz w:val="32"/>
          <w:szCs w:val="32"/>
          <w:shd w:val="clear" w:fill="FFFFFF"/>
        </w:rPr>
      </w:pPr>
      <w:r>
        <w:rPr>
          <w:rFonts w:hint="eastAsia" w:ascii="仿宋" w:hAnsi="仿宋" w:eastAsia="仿宋" w:cs="仿宋"/>
          <w:i w:val="0"/>
          <w:iCs w:val="0"/>
          <w:caps w:val="0"/>
          <w:color w:val="auto"/>
          <w:spacing w:val="9"/>
          <w:sz w:val="32"/>
          <w:szCs w:val="32"/>
          <w:shd w:val="clear" w:fill="FFFFFF"/>
        </w:rPr>
        <w:t>有高度的责任心和同情心，真正关爱患者；</w:t>
      </w:r>
      <w:r>
        <w:rPr>
          <w:rFonts w:hint="eastAsia" w:ascii="仿宋" w:hAnsi="仿宋" w:eastAsia="仿宋" w:cs="仿宋"/>
          <w:i w:val="0"/>
          <w:iCs w:val="0"/>
          <w:caps w:val="0"/>
          <w:color w:val="auto"/>
          <w:spacing w:val="9"/>
          <w:sz w:val="32"/>
          <w:szCs w:val="32"/>
          <w:shd w:val="clear" w:fill="FFFFFF"/>
          <w:lang w:eastAsia="zh-CN"/>
        </w:rPr>
        <w:t>时刻牢记习近平总书记提出的“人民至上、生命至上”的指示精神，</w:t>
      </w:r>
      <w:r>
        <w:rPr>
          <w:rFonts w:hint="eastAsia" w:ascii="仿宋" w:hAnsi="仿宋" w:eastAsia="仿宋" w:cs="仿宋"/>
          <w:i w:val="0"/>
          <w:iCs w:val="0"/>
          <w:caps w:val="0"/>
          <w:color w:val="auto"/>
          <w:spacing w:val="9"/>
          <w:sz w:val="32"/>
          <w:szCs w:val="32"/>
          <w:shd w:val="clear" w:fill="FFFFFF"/>
        </w:rPr>
        <w:t>积极投身</w:t>
      </w:r>
      <w:r>
        <w:rPr>
          <w:rFonts w:hint="eastAsia" w:ascii="仿宋" w:hAnsi="仿宋" w:eastAsia="仿宋" w:cs="仿宋"/>
          <w:i w:val="0"/>
          <w:iCs w:val="0"/>
          <w:caps w:val="0"/>
          <w:color w:val="auto"/>
          <w:spacing w:val="9"/>
          <w:sz w:val="32"/>
          <w:szCs w:val="32"/>
          <w:shd w:val="clear" w:fill="FFFFFF"/>
          <w:lang w:eastAsia="zh-CN"/>
        </w:rPr>
        <w:t>医疗</w:t>
      </w:r>
      <w:r>
        <w:rPr>
          <w:rFonts w:hint="eastAsia" w:ascii="仿宋" w:hAnsi="仿宋" w:eastAsia="仿宋" w:cs="仿宋"/>
          <w:i w:val="0"/>
          <w:iCs w:val="0"/>
          <w:caps w:val="0"/>
          <w:color w:val="auto"/>
          <w:spacing w:val="9"/>
          <w:sz w:val="32"/>
          <w:szCs w:val="32"/>
          <w:shd w:val="clear" w:fill="FFFFFF"/>
        </w:rPr>
        <w:t>工作实践，</w:t>
      </w:r>
      <w:r>
        <w:rPr>
          <w:rFonts w:hint="eastAsia" w:ascii="仿宋" w:hAnsi="仿宋" w:eastAsia="仿宋" w:cs="仿宋"/>
          <w:i w:val="0"/>
          <w:iCs w:val="0"/>
          <w:caps w:val="0"/>
          <w:color w:val="auto"/>
          <w:spacing w:val="9"/>
          <w:sz w:val="32"/>
          <w:szCs w:val="32"/>
          <w:shd w:val="clear" w:fill="FFFFFF"/>
          <w:lang w:eastAsia="zh-CN"/>
        </w:rPr>
        <w:t>做好人文关怀，</w:t>
      </w:r>
      <w:r>
        <w:rPr>
          <w:rFonts w:hint="eastAsia" w:ascii="仿宋" w:hAnsi="仿宋" w:eastAsia="仿宋" w:cs="仿宋"/>
          <w:i w:val="0"/>
          <w:iCs w:val="0"/>
          <w:caps w:val="0"/>
          <w:color w:val="auto"/>
          <w:spacing w:val="9"/>
          <w:sz w:val="32"/>
          <w:szCs w:val="32"/>
          <w:shd w:val="clear" w:fill="FFFFFF"/>
        </w:rPr>
        <w:t>成为新时代有理想信念、有责任担当、有高尚职业道德、有专业职业技能的护士。</w:t>
      </w:r>
    </w:p>
    <w:p>
      <w:pPr>
        <w:widowControl w:val="0"/>
        <w:numPr>
          <w:ilvl w:val="0"/>
          <w:numId w:val="0"/>
        </w:numPr>
        <w:wordWrap/>
        <w:adjustRightInd/>
        <w:snapToGrid/>
        <w:spacing w:line="560" w:lineRule="exact"/>
        <w:ind w:right="0" w:rightChars="0"/>
        <w:textAlignment w:val="auto"/>
        <w:outlineLvl w:val="9"/>
        <w:rPr>
          <w:rFonts w:hint="eastAsia" w:ascii="仿宋_GB2312" w:hAnsi="仿宋_GB2312" w:eastAsia="仿宋_GB2312" w:cs="仿宋_GB2312"/>
          <w:b/>
          <w:bCs/>
          <w:sz w:val="32"/>
          <w:szCs w:val="32"/>
          <w:lang w:val="en-US" w:eastAsia="zh-CN"/>
        </w:rPr>
      </w:pPr>
      <w:bookmarkStart w:id="0" w:name="_GoBack"/>
      <w:bookmarkEnd w:id="0"/>
      <w:r>
        <w:rPr>
          <w:rFonts w:hint="eastAsia" w:ascii="仿宋_GB2312" w:hAnsi="仿宋_GB2312" w:eastAsia="仿宋_GB2312" w:cs="仿宋_GB2312"/>
          <w:b/>
          <w:bCs/>
          <w:sz w:val="32"/>
          <w:szCs w:val="32"/>
          <w:lang w:val="en-US" w:eastAsia="zh-CN"/>
        </w:rPr>
        <w:t>2.教学组织与实施</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right="0" w:firstLine="676" w:firstLineChars="20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采用情景模拟法使课程思政育人效果更加突出。学生分组进行角色扮演，还原护理病人的真实过程。通过沉浸式的教学，培养学生发现问题、解决问题的能力，让学生在实践中学会如何运用理论知识，为患者提供更好的护理服务。如：</w:t>
      </w:r>
      <w:r>
        <w:rPr>
          <w:rFonts w:hint="eastAsia" w:ascii="仿宋" w:hAnsi="仿宋" w:eastAsia="仿宋" w:cs="仿宋"/>
          <w:i w:val="0"/>
          <w:iCs w:val="0"/>
          <w:caps w:val="0"/>
          <w:color w:val="auto"/>
          <w:spacing w:val="9"/>
          <w:sz w:val="32"/>
          <w:szCs w:val="32"/>
          <w:lang w:eastAsia="zh-CN"/>
        </w:rPr>
        <w:t>设置脑卒中患者急诊入院的场景，让学生扮演神经急诊护士，引导学生思考如何处置病人，特别是面对患者家属未携带足够住院费的情况，应如何处理？引导学生牢记</w:t>
      </w:r>
      <w:r>
        <w:rPr>
          <w:rFonts w:hint="eastAsia" w:ascii="仿宋" w:hAnsi="仿宋" w:eastAsia="仿宋" w:cs="仿宋"/>
          <w:i w:val="0"/>
          <w:iCs w:val="0"/>
          <w:caps w:val="0"/>
          <w:color w:val="auto"/>
          <w:spacing w:val="9"/>
          <w:sz w:val="32"/>
          <w:szCs w:val="32"/>
          <w:shd w:val="clear" w:fill="FFFFFF"/>
          <w:lang w:eastAsia="zh-CN"/>
        </w:rPr>
        <w:t>习近平总书记提出的“人民至上、生命至上”的指示精神，践行医者大爱。</w:t>
      </w:r>
    </w:p>
    <w:p>
      <w:pPr>
        <w:widowControl w:val="0"/>
        <w:numPr>
          <w:ilvl w:val="0"/>
          <w:numId w:val="0"/>
        </w:numPr>
        <w:wordWrap/>
        <w:adjustRightInd/>
        <w:snapToGrid/>
        <w:spacing w:line="560" w:lineRule="exact"/>
        <w:ind w:right="0" w:rightChars="0"/>
        <w:textAlignment w:val="auto"/>
        <w:outlineLvl w:val="9"/>
        <w:rPr>
          <w:rFonts w:hint="eastAsia" w:ascii="仿宋" w:hAnsi="仿宋" w:eastAsia="仿宋" w:cs="仿宋"/>
          <w:b/>
          <w:bCs/>
          <w:i w:val="0"/>
          <w:iCs w:val="0"/>
          <w:caps w:val="0"/>
          <w:color w:val="auto"/>
          <w:spacing w:val="9"/>
          <w:kern w:val="0"/>
          <w:sz w:val="32"/>
          <w:szCs w:val="32"/>
          <w:lang w:val="en-US" w:eastAsia="zh-CN" w:bidi="ar-SA"/>
        </w:rPr>
      </w:pPr>
      <w:r>
        <w:rPr>
          <w:rFonts w:hint="eastAsia" w:ascii="仿宋" w:hAnsi="仿宋" w:eastAsia="仿宋" w:cs="仿宋"/>
          <w:b/>
          <w:bCs/>
          <w:i w:val="0"/>
          <w:iCs w:val="0"/>
          <w:caps w:val="0"/>
          <w:color w:val="auto"/>
          <w:spacing w:val="9"/>
          <w:kern w:val="0"/>
          <w:sz w:val="32"/>
          <w:szCs w:val="32"/>
          <w:lang w:val="en-US" w:eastAsia="zh-CN" w:bidi="ar-SA"/>
        </w:rPr>
        <w:t>3.教学效果分析及教学反思</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right="0" w:firstLine="676" w:firstLineChars="200"/>
        <w:jc w:val="both"/>
        <w:rPr>
          <w:rFonts w:hint="eastAsia" w:ascii="仿宋" w:hAnsi="仿宋" w:eastAsia="仿宋" w:cs="仿宋"/>
          <w:i w:val="0"/>
          <w:iCs w:val="0"/>
          <w:caps w:val="0"/>
          <w:color w:val="auto"/>
          <w:spacing w:val="9"/>
          <w:sz w:val="32"/>
          <w:szCs w:val="32"/>
          <w:lang w:val="en-US" w:eastAsia="zh-CN"/>
        </w:rPr>
      </w:pPr>
      <w:r>
        <w:rPr>
          <w:rFonts w:hint="eastAsia" w:ascii="仿宋" w:hAnsi="仿宋" w:eastAsia="仿宋" w:cs="仿宋"/>
          <w:i w:val="0"/>
          <w:iCs w:val="0"/>
          <w:caps w:val="0"/>
          <w:color w:val="auto"/>
          <w:spacing w:val="9"/>
          <w:sz w:val="32"/>
          <w:szCs w:val="32"/>
          <w:lang w:val="en-US" w:eastAsia="zh-CN"/>
        </w:rPr>
        <w:t>教学有法，但无定法，贵在得法，教师在课程思政教学准备中要根据不同的目标与内容，选择适宜的教学方法，引导学生自主探究思考，提高学生学习的主动性。以学生为中心，以问题为导向，围绕专业知识，从不同角度融入课程思政教学内容，组织学生通过讨论、互动、体验等多种形式进行学习，让学生充分参与课堂教学过程，主动思考，内化思政教育。将课程思政贯穿于课前、课中、课后，并将学生的角色变“被动”为“主动”，不仅将思政元素融入理论和实验教学中，还融入第二课堂以及学生的社会实践中。</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right="0"/>
        <w:jc w:val="both"/>
        <w:rPr>
          <w:rFonts w:hint="eastAsia" w:ascii="仿宋" w:hAnsi="仿宋" w:eastAsia="仿宋" w:cs="仿宋"/>
          <w:b/>
          <w:bCs/>
          <w:i w:val="0"/>
          <w:iCs w:val="0"/>
          <w:caps w:val="0"/>
          <w:color w:val="auto"/>
          <w:spacing w:val="9"/>
          <w:sz w:val="32"/>
          <w:szCs w:val="32"/>
          <w:lang w:val="en-US" w:eastAsia="zh-CN"/>
        </w:rPr>
      </w:pPr>
      <w:r>
        <w:rPr>
          <w:rFonts w:hint="eastAsia" w:ascii="仿宋" w:hAnsi="仿宋" w:eastAsia="仿宋" w:cs="仿宋"/>
          <w:b/>
          <w:bCs/>
          <w:i w:val="0"/>
          <w:iCs w:val="0"/>
          <w:caps w:val="0"/>
          <w:color w:val="auto"/>
          <w:spacing w:val="9"/>
          <w:sz w:val="32"/>
          <w:szCs w:val="32"/>
          <w:lang w:val="en-US" w:eastAsia="zh-CN"/>
        </w:rPr>
        <w:t>4.教学创新</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right="0" w:firstLine="676" w:firstLineChars="200"/>
        <w:jc w:val="both"/>
        <w:rPr>
          <w:rFonts w:hint="eastAsia" w:ascii="仿宋" w:hAnsi="仿宋" w:eastAsia="仿宋" w:cs="仿宋"/>
          <w:i w:val="0"/>
          <w:iCs w:val="0"/>
          <w:caps w:val="0"/>
          <w:color w:val="auto"/>
          <w:spacing w:val="9"/>
          <w:sz w:val="32"/>
          <w:szCs w:val="32"/>
          <w:lang w:val="en-US" w:eastAsia="zh-CN"/>
        </w:rPr>
      </w:pPr>
      <w:r>
        <w:rPr>
          <w:rFonts w:hint="eastAsia" w:ascii="仿宋" w:hAnsi="仿宋" w:eastAsia="仿宋" w:cs="仿宋"/>
          <w:i w:val="0"/>
          <w:iCs w:val="0"/>
          <w:caps w:val="0"/>
          <w:color w:val="auto"/>
          <w:spacing w:val="9"/>
          <w:sz w:val="32"/>
          <w:szCs w:val="32"/>
          <w:lang w:val="en-US" w:eastAsia="zh-CN"/>
        </w:rPr>
        <w:t>课前，通过发布预习课件、网络资源等，与学生进行充分的交流讨论，得到反馈，调整教案，形成最终授课课件。</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right="0" w:firstLine="676" w:firstLineChars="200"/>
        <w:jc w:val="both"/>
        <w:rPr>
          <w:rFonts w:hint="eastAsia" w:ascii="仿宋" w:hAnsi="仿宋" w:eastAsia="仿宋" w:cs="仿宋"/>
          <w:i w:val="0"/>
          <w:iCs w:val="0"/>
          <w:caps w:val="0"/>
          <w:color w:val="auto"/>
          <w:spacing w:val="9"/>
          <w:sz w:val="32"/>
          <w:szCs w:val="32"/>
          <w:lang w:val="en-US" w:eastAsia="zh-CN"/>
        </w:rPr>
      </w:pPr>
      <w:r>
        <w:rPr>
          <w:rFonts w:hint="eastAsia" w:ascii="仿宋" w:hAnsi="仿宋" w:eastAsia="仿宋" w:cs="仿宋"/>
          <w:i w:val="0"/>
          <w:iCs w:val="0"/>
          <w:caps w:val="0"/>
          <w:color w:val="auto"/>
          <w:spacing w:val="9"/>
          <w:sz w:val="32"/>
          <w:szCs w:val="32"/>
          <w:lang w:val="en-US" w:eastAsia="zh-CN"/>
        </w:rPr>
        <w:t>在课堂上，通过问题启发、小组练习等方法使学生的思维动起来，使课堂的气氛活起来，同时配合课堂考核，增强学习效果。</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right="0" w:firstLine="676" w:firstLineChars="200"/>
        <w:jc w:val="both"/>
        <w:rPr>
          <w:rFonts w:hint="eastAsia" w:ascii="仿宋" w:hAnsi="仿宋" w:eastAsia="仿宋" w:cs="仿宋"/>
          <w:i w:val="0"/>
          <w:iCs w:val="0"/>
          <w:caps w:val="0"/>
          <w:color w:val="auto"/>
          <w:spacing w:val="9"/>
          <w:sz w:val="32"/>
          <w:szCs w:val="32"/>
          <w:lang w:val="en-US" w:eastAsia="zh-CN"/>
        </w:rPr>
      </w:pPr>
      <w:r>
        <w:rPr>
          <w:rFonts w:hint="eastAsia" w:ascii="仿宋" w:hAnsi="仿宋" w:eastAsia="仿宋" w:cs="仿宋"/>
          <w:i w:val="0"/>
          <w:iCs w:val="0"/>
          <w:caps w:val="0"/>
          <w:color w:val="auto"/>
          <w:spacing w:val="9"/>
          <w:sz w:val="32"/>
          <w:szCs w:val="32"/>
          <w:lang w:val="en-US" w:eastAsia="zh-CN"/>
        </w:rPr>
        <w:t>在课后，通过发布课后测试，引导学生复习和自学。</w:t>
      </w:r>
    </w:p>
    <w:p>
      <w:pPr>
        <w:widowControl w:val="0"/>
        <w:numPr>
          <w:ilvl w:val="0"/>
          <w:numId w:val="0"/>
        </w:numPr>
        <w:wordWrap/>
        <w:adjustRightInd/>
        <w:snapToGrid/>
        <w:spacing w:line="560" w:lineRule="exact"/>
        <w:ind w:leftChars="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5.课程思政的理念与内涵</w:t>
      </w:r>
    </w:p>
    <w:p>
      <w:pPr>
        <w:keepNext w:val="0"/>
        <w:keepLines w:val="0"/>
        <w:widowControl/>
        <w:suppressLineNumbers w:val="0"/>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bidi="ar"/>
        </w:rPr>
        <w:t>“课程思政”的实质是一种新的综合教育理念，它并不是增开一门单独的课程，而是在原有课程的基础上，通过提炼、分析、归纳非思政课程中的思政元素，将思想政治教育融入到专业课程教学的方方面面，从而到达全员、全程、全方位育人的教育目标，实现立德树人。从另一个方面来说，课程思政可以理解为以专业课为基石，借专业课、基础课这个平台来进行的思想政治教育实践活动，亦或是将政治思想、思想政治教育融入专业课、基础课，由此进行的一项教育实践活动。课程思政与思政课程是辩证统一的，其本质都是立德树人，但思政课程是显性教育，是向学生传授思想政治理论的主要渠道；而课程思政是一种隐性教育，其依靠非思政课程的价值内涵，在专业知识传递中实现思政教育的价值。</w:t>
      </w:r>
    </w:p>
    <w:p>
      <w:pPr>
        <w:widowControl w:val="0"/>
        <w:wordWrap/>
        <w:adjustRightInd/>
        <w:snapToGrid/>
        <w:spacing w:line="560" w:lineRule="exact"/>
        <w:ind w:right="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专业知识与思政元素的有机融合</w:t>
      </w:r>
    </w:p>
    <w:p>
      <w:pPr>
        <w:widowControl w:val="0"/>
        <w:wordWrap/>
        <w:adjustRightInd/>
        <w:snapToGrid/>
        <w:spacing w:line="360" w:lineRule="auto"/>
        <w:ind w:firstLine="676" w:firstLineChars="200"/>
        <w:textAlignment w:val="auto"/>
        <w:rPr>
          <w:rFonts w:hint="eastAsia" w:ascii="仿宋" w:hAnsi="仿宋" w:eastAsia="仿宋" w:cs="仿宋"/>
          <w:sz w:val="32"/>
          <w:szCs w:val="32"/>
          <w:lang w:val="en-US" w:eastAsia="zh-CN"/>
        </w:rPr>
      </w:pPr>
      <w:r>
        <w:rPr>
          <w:rFonts w:hint="default" w:ascii="Times New Roman" w:hAnsi="Times New Roman" w:eastAsia="仿宋" w:cs="Times New Roman"/>
          <w:i w:val="0"/>
          <w:iCs w:val="0"/>
          <w:caps w:val="0"/>
          <w:color w:val="auto"/>
          <w:spacing w:val="9"/>
          <w:sz w:val="32"/>
          <w:szCs w:val="32"/>
          <w:shd w:val="clear" w:fill="FFFFFF"/>
        </w:rPr>
        <w:t>2020年5月</w:t>
      </w:r>
      <w:r>
        <w:rPr>
          <w:rFonts w:hint="eastAsia" w:ascii="仿宋" w:hAnsi="仿宋" w:eastAsia="仿宋" w:cs="仿宋"/>
          <w:i w:val="0"/>
          <w:iCs w:val="0"/>
          <w:caps w:val="0"/>
          <w:color w:val="auto"/>
          <w:spacing w:val="9"/>
          <w:sz w:val="32"/>
          <w:szCs w:val="32"/>
          <w:shd w:val="clear" w:fill="FFFFFF"/>
        </w:rPr>
        <w:t>，教育部印发《高等学校课程思政建设指导纲要》，提出要全面推进高校课程思政建设，发挥好每门课程的育人作用，课程思政的育人理念与护理人文关怀教育的职业诉求相契合。“</w:t>
      </w:r>
      <w:r>
        <w:rPr>
          <w:rFonts w:hint="eastAsia" w:ascii="仿宋" w:hAnsi="仿宋" w:eastAsia="仿宋" w:cs="仿宋"/>
          <w:i w:val="0"/>
          <w:iCs w:val="0"/>
          <w:caps w:val="0"/>
          <w:color w:val="auto"/>
          <w:spacing w:val="9"/>
          <w:sz w:val="32"/>
          <w:szCs w:val="32"/>
          <w:shd w:val="clear" w:fill="FFFFFF"/>
          <w:lang w:eastAsia="zh-CN"/>
        </w:rPr>
        <w:t>成人</w:t>
      </w:r>
      <w:r>
        <w:rPr>
          <w:rFonts w:hint="eastAsia" w:ascii="仿宋" w:hAnsi="仿宋" w:eastAsia="仿宋" w:cs="仿宋"/>
          <w:i w:val="0"/>
          <w:iCs w:val="0"/>
          <w:caps w:val="0"/>
          <w:color w:val="auto"/>
          <w:spacing w:val="9"/>
          <w:sz w:val="32"/>
          <w:szCs w:val="32"/>
          <w:shd w:val="clear" w:fill="FFFFFF"/>
        </w:rPr>
        <w:t>护理学”是</w:t>
      </w:r>
      <w:r>
        <w:rPr>
          <w:rFonts w:hint="eastAsia" w:ascii="仿宋" w:hAnsi="仿宋" w:eastAsia="仿宋" w:cs="仿宋"/>
          <w:i w:val="0"/>
          <w:iCs w:val="0"/>
          <w:caps w:val="0"/>
          <w:color w:val="auto"/>
          <w:spacing w:val="9"/>
          <w:sz w:val="32"/>
          <w:szCs w:val="32"/>
          <w:shd w:val="clear" w:fill="FFFFFF"/>
          <w:lang w:eastAsia="zh-CN"/>
        </w:rPr>
        <w:t>专升本</w:t>
      </w:r>
      <w:r>
        <w:rPr>
          <w:rFonts w:hint="eastAsia" w:ascii="仿宋" w:hAnsi="仿宋" w:eastAsia="仿宋" w:cs="仿宋"/>
          <w:i w:val="0"/>
          <w:iCs w:val="0"/>
          <w:caps w:val="0"/>
          <w:color w:val="auto"/>
          <w:spacing w:val="9"/>
          <w:sz w:val="32"/>
          <w:szCs w:val="32"/>
          <w:shd w:val="clear" w:fill="FFFFFF"/>
        </w:rPr>
        <w:t>学生需要学习一年的专业必修课，分上下两部分。</w:t>
      </w:r>
      <w:r>
        <w:rPr>
          <w:rFonts w:hint="eastAsia" w:ascii="仿宋" w:hAnsi="仿宋" w:eastAsia="仿宋" w:cs="仿宋"/>
          <w:i w:val="0"/>
          <w:iCs w:val="0"/>
          <w:caps w:val="0"/>
          <w:color w:val="auto"/>
          <w:spacing w:val="9"/>
          <w:sz w:val="32"/>
          <w:szCs w:val="32"/>
          <w:shd w:val="clear" w:fill="FFFFFF"/>
          <w:lang w:eastAsia="zh-CN"/>
        </w:rPr>
        <w:t>融合</w:t>
      </w:r>
      <w:r>
        <w:rPr>
          <w:rFonts w:hint="eastAsia" w:ascii="仿宋" w:hAnsi="仿宋" w:eastAsia="仿宋" w:cs="仿宋"/>
          <w:i w:val="0"/>
          <w:iCs w:val="0"/>
          <w:caps w:val="0"/>
          <w:color w:val="auto"/>
          <w:spacing w:val="9"/>
          <w:sz w:val="32"/>
          <w:szCs w:val="32"/>
          <w:shd w:val="clear" w:fill="FFFFFF"/>
        </w:rPr>
        <w:t>了“</w:t>
      </w:r>
      <w:r>
        <w:rPr>
          <w:rFonts w:hint="eastAsia" w:ascii="仿宋" w:hAnsi="仿宋" w:eastAsia="仿宋" w:cs="仿宋"/>
          <w:i w:val="0"/>
          <w:iCs w:val="0"/>
          <w:caps w:val="0"/>
          <w:color w:val="auto"/>
          <w:spacing w:val="9"/>
          <w:sz w:val="32"/>
          <w:szCs w:val="32"/>
          <w:shd w:val="clear" w:fill="FFFFFF"/>
          <w:lang w:eastAsia="zh-CN"/>
        </w:rPr>
        <w:t>内科护理学</w:t>
      </w:r>
      <w:r>
        <w:rPr>
          <w:rFonts w:hint="eastAsia" w:ascii="仿宋" w:hAnsi="仿宋" w:eastAsia="仿宋" w:cs="仿宋"/>
          <w:i w:val="0"/>
          <w:iCs w:val="0"/>
          <w:caps w:val="0"/>
          <w:color w:val="auto"/>
          <w:spacing w:val="9"/>
          <w:sz w:val="32"/>
          <w:szCs w:val="32"/>
          <w:shd w:val="clear" w:fill="FFFFFF"/>
        </w:rPr>
        <w:t>”“</w:t>
      </w:r>
      <w:r>
        <w:rPr>
          <w:rFonts w:hint="eastAsia" w:ascii="仿宋" w:hAnsi="仿宋" w:eastAsia="仿宋" w:cs="仿宋"/>
          <w:i w:val="0"/>
          <w:iCs w:val="0"/>
          <w:caps w:val="0"/>
          <w:color w:val="auto"/>
          <w:spacing w:val="9"/>
          <w:sz w:val="32"/>
          <w:szCs w:val="32"/>
          <w:shd w:val="clear" w:fill="FFFFFF"/>
          <w:lang w:eastAsia="zh-CN"/>
        </w:rPr>
        <w:t>外科护理学</w:t>
      </w:r>
      <w:r>
        <w:rPr>
          <w:rFonts w:hint="eastAsia" w:ascii="仿宋" w:hAnsi="仿宋" w:eastAsia="仿宋" w:cs="仿宋"/>
          <w:i w:val="0"/>
          <w:iCs w:val="0"/>
          <w:caps w:val="0"/>
          <w:color w:val="auto"/>
          <w:spacing w:val="9"/>
          <w:sz w:val="32"/>
          <w:szCs w:val="32"/>
          <w:shd w:val="clear" w:fill="FFFFFF"/>
        </w:rPr>
        <w:t>”等专业课程，同时为学生临床实习奠定了理论基础，与护理科研和国家护理事业的发展密不可分。</w:t>
      </w:r>
      <w:r>
        <w:rPr>
          <w:rFonts w:hint="default" w:ascii="Times New Roman" w:hAnsi="Times New Roman" w:eastAsia="仿宋" w:cs="Times New Roman"/>
          <w:i w:val="0"/>
          <w:iCs w:val="0"/>
          <w:caps w:val="0"/>
          <w:color w:val="auto"/>
          <w:spacing w:val="9"/>
          <w:sz w:val="32"/>
          <w:szCs w:val="32"/>
          <w:shd w:val="clear" w:fill="FFFFFF"/>
        </w:rPr>
        <w:t>2021年12月2日</w:t>
      </w:r>
      <w:r>
        <w:rPr>
          <w:rFonts w:hint="eastAsia" w:ascii="仿宋" w:hAnsi="仿宋" w:eastAsia="仿宋" w:cs="仿宋"/>
          <w:i w:val="0"/>
          <w:iCs w:val="0"/>
          <w:caps w:val="0"/>
          <w:color w:val="auto"/>
          <w:spacing w:val="9"/>
          <w:sz w:val="32"/>
          <w:szCs w:val="32"/>
          <w:shd w:val="clear" w:fill="FFFFFF"/>
        </w:rPr>
        <w:t>，在第十二届新华网教育论坛上，教育部高等教育司司长吴岩表示，要全力抓好高校教育教学“新基建”，抓专业、抓课程、抓教材、抓学习技术方法、抓教师，通过做好这“五抓”来托起高等教育的高质量。</w:t>
      </w:r>
    </w:p>
    <w:p/>
    <w:sectPr>
      <w:footerReference r:id="rId3" w:type="default"/>
      <w:pgSz w:w="11906" w:h="16838"/>
      <w:pgMar w:top="1440" w:right="1803" w:bottom="1440" w:left="1803" w:header="851" w:footer="992" w:gutter="0"/>
      <w:pgBorders w:offsetFrom="page">
        <w:top w:val="none" w:sz="0" w:space="0"/>
        <w:left w:val="none" w:sz="0" w:space="0"/>
        <w:bottom w:val="none" w:sz="0" w:space="0"/>
        <w:right w:val="none" w:sz="0" w:space="0"/>
      </w:pgBorders>
      <w:pgNumType w:fmt="decimal"/>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方正仿宋_GB2312">
    <w:panose1 w:val="02000000000000000000"/>
    <w:charset w:val="86"/>
    <w:family w:val="auto"/>
    <w:pitch w:val="default"/>
    <w:sig w:usb0="A00002BF" w:usb1="184F6CFA" w:usb2="00000012"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Calibri" w:hAnsi="Calibri" w:eastAsia="宋体" w:cs="黑体"/>
        <w:kern w:val="2"/>
        <w:sz w:val="18"/>
        <w:szCs w:val="18"/>
        <w:lang w:val="en-US" w:eastAsia="zh-CN" w:bidi="ar-SA"/>
      </w:rPr>
      <w:pict>
        <v:shape id="文本框 2" o:spid="_x0000_s4097" o:spt="202" type="#_x0000_t202" style="position:absolute;left:0pt;margin-top:0pt;height:144pt;width:144pt;mso-position-horizontal:center;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27</w:t>
                </w:r>
                <w:r>
                  <w:rPr>
                    <w:rFonts w:hint="eastAsia"/>
                    <w:sz w:val="18"/>
                    <w:lang w:eastAsia="zh-CN"/>
                  </w:rPr>
                  <w:fldChar w:fldCharType="end"/>
                </w:r>
              </w:p>
            </w:txbxContent>
          </v:textbox>
        </v:shape>
      </w:pic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66173E"/>
    <w:multiLevelType w:val="singleLevel"/>
    <w:tmpl w:val="DD66173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OTZiZGE3YThiOWNhMzFkMTUyNGFiZjUzYTk2OTNmNjYifQ=="/>
    <w:docVar w:name="KY_MEDREF_DOCUID" w:val="{A847C9A2-A914-4A51-AA4D-E3FB19A7A3ED}"/>
    <w:docVar w:name="KY_MEDREF_VERSION" w:val="3"/>
  </w:docVars>
  <w:rsids>
    <w:rsidRoot w:val="624C18F6"/>
    <w:rsid w:val="04F2381C"/>
    <w:rsid w:val="077E62DB"/>
    <w:rsid w:val="08202AE5"/>
    <w:rsid w:val="09E50E16"/>
    <w:rsid w:val="0F6E5059"/>
    <w:rsid w:val="10635C65"/>
    <w:rsid w:val="161F0321"/>
    <w:rsid w:val="1C422AA1"/>
    <w:rsid w:val="25255B79"/>
    <w:rsid w:val="296274D2"/>
    <w:rsid w:val="2AC84BEB"/>
    <w:rsid w:val="2C1A76C8"/>
    <w:rsid w:val="2E0D4B3F"/>
    <w:rsid w:val="39B9000F"/>
    <w:rsid w:val="3CD164D2"/>
    <w:rsid w:val="40B60634"/>
    <w:rsid w:val="42DD4DF7"/>
    <w:rsid w:val="43823320"/>
    <w:rsid w:val="44CF4EE1"/>
    <w:rsid w:val="46792D10"/>
    <w:rsid w:val="47955FA7"/>
    <w:rsid w:val="53E35FEF"/>
    <w:rsid w:val="5B3B2504"/>
    <w:rsid w:val="5D9D0C8E"/>
    <w:rsid w:val="5E632974"/>
    <w:rsid w:val="624C18F6"/>
    <w:rsid w:val="63FC70D8"/>
    <w:rsid w:val="662B7800"/>
    <w:rsid w:val="68DA551E"/>
    <w:rsid w:val="6AD07854"/>
    <w:rsid w:val="767978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2"/>
    <w:basedOn w:val="1"/>
    <w:next w:val="1"/>
    <w:unhideWhenUsed/>
    <w:qFormat/>
    <w:uiPriority w:val="9"/>
    <w:pPr>
      <w:keepNext/>
      <w:keepLines/>
      <w:spacing w:beforeLines="100" w:afterLines="100" w:line="480" w:lineRule="exact"/>
      <w:jc w:val="center"/>
      <w:outlineLvl w:val="1"/>
    </w:pPr>
    <w:rPr>
      <w:rFonts w:ascii="Calibri Light" w:hAnsi="Calibri Light" w:eastAsia="黑体"/>
      <w:bCs/>
      <w:color w:val="000000"/>
    </w:rPr>
  </w:style>
  <w:style w:type="paragraph" w:styleId="3">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unhideWhenUsed/>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footer"/>
    <w:basedOn w:val="1"/>
    <w:unhideWhenUsed/>
    <w:qFormat/>
    <w:uiPriority w:val="0"/>
    <w:pPr>
      <w:tabs>
        <w:tab w:val="center" w:pos="4153"/>
        <w:tab w:val="right" w:pos="8306"/>
      </w:tabs>
      <w:snapToGrid w:val="0"/>
      <w:jc w:val="left"/>
    </w:pPr>
    <w:rPr>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ind w:left="0" w:right="0"/>
      <w:jc w:val="left"/>
    </w:pPr>
    <w:rPr>
      <w:kern w:val="0"/>
      <w:sz w:val="24"/>
      <w:lang w:val="en-US" w:eastAsia="zh-CN"/>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semiHidden/>
    <w:unhideWhenUsed/>
    <w:qFormat/>
    <w:uiPriority w:val="99"/>
    <w:rPr>
      <w:color w:val="0000FF"/>
      <w:u w:val="single"/>
    </w:rPr>
  </w:style>
  <w:style w:type="paragraph" w:customStyle="1" w:styleId="11">
    <w:name w:val="Body text|1"/>
    <w:basedOn w:val="1"/>
    <w:qFormat/>
    <w:uiPriority w:val="0"/>
    <w:pPr>
      <w:widowControl w:val="0"/>
      <w:spacing w:before="0" w:beforeAutospacing="0" w:after="190" w:afterAutospacing="0" w:line="432" w:lineRule="auto"/>
      <w:ind w:left="0" w:right="0" w:firstLine="400"/>
      <w:jc w:val="both"/>
    </w:pPr>
    <w:rPr>
      <w:rFonts w:hint="eastAsia" w:ascii="宋体" w:hAnsi="宋体" w:eastAsia="宋体" w:cs="宋体"/>
      <w:kern w:val="2"/>
      <w:sz w:val="30"/>
      <w:szCs w:val="30"/>
      <w:lang w:val="en-US" w:eastAsia="zh-CN"/>
    </w:rPr>
  </w:style>
  <w:style w:type="paragraph" w:customStyle="1" w:styleId="12">
    <w:name w:val="_Style 2"/>
    <w:basedOn w:val="1"/>
    <w:next w:val="1"/>
    <w:qFormat/>
    <w:uiPriority w:val="0"/>
    <w:pPr>
      <w:pBdr>
        <w:bottom w:val="single" w:color="auto" w:sz="6" w:space="1"/>
      </w:pBdr>
      <w:jc w:val="center"/>
    </w:pPr>
    <w:rPr>
      <w:rFonts w:ascii="Arial" w:eastAsia="宋体"/>
      <w:vanish/>
      <w:sz w:val="16"/>
    </w:rPr>
  </w:style>
  <w:style w:type="paragraph" w:customStyle="1" w:styleId="13">
    <w:name w:val="List Paragraph"/>
    <w:basedOn w:val="1"/>
    <w:qFormat/>
    <w:uiPriority w:val="34"/>
    <w:pPr>
      <w:ind w:firstLine="420" w:firstLineChars="200"/>
    </w:pPr>
  </w:style>
  <w:style w:type="paragraph" w:customStyle="1" w:styleId="14">
    <w:name w:val="_Style 11"/>
    <w:basedOn w:val="1"/>
    <w:next w:val="1"/>
    <w:qFormat/>
    <w:uiPriority w:val="0"/>
    <w:pPr>
      <w:pBdr>
        <w:top w:val="single" w:color="auto" w:sz="6" w:space="1"/>
      </w:pBdr>
      <w:jc w:val="center"/>
    </w:pPr>
    <w:rPr>
      <w:rFonts w:ascii="Arial" w:eastAsia="宋体"/>
      <w:vanish/>
      <w:sz w:val="16"/>
    </w:rPr>
  </w:style>
  <w:style w:type="paragraph" w:customStyle="1" w:styleId="15">
    <w:name w:val="Body text|3"/>
    <w:basedOn w:val="1"/>
    <w:qFormat/>
    <w:uiPriority w:val="0"/>
    <w:pPr>
      <w:spacing w:after="500"/>
      <w:jc w:val="center"/>
    </w:pPr>
    <w:rPr>
      <w:rFonts w:ascii="宋体" w:hAnsi="宋体" w:eastAsia="宋体" w:cs="宋体"/>
      <w:sz w:val="44"/>
      <w:szCs w:val="44"/>
      <w:lang w:val="zh-TW" w:eastAsia="zh-TW" w:bidi="zh-TW"/>
    </w:rPr>
  </w:style>
  <w:style w:type="character" w:customStyle="1" w:styleId="16">
    <w:name w:val="font111"/>
    <w:basedOn w:val="9"/>
    <w:qFormat/>
    <w:uiPriority w:val="0"/>
    <w:rPr>
      <w:rFonts w:hint="eastAsia" w:ascii="Times New Roman" w:hAnsi="Times New Roman" w:cs="Times New Roman"/>
      <w:color w:val="000000"/>
      <w:sz w:val="22"/>
      <w:szCs w:val="22"/>
      <w:u w:val="none"/>
    </w:rPr>
  </w:style>
  <w:style w:type="character" w:customStyle="1" w:styleId="17">
    <w:name w:val="font01"/>
    <w:basedOn w:val="9"/>
    <w:qFormat/>
    <w:uiPriority w:val="0"/>
    <w:rPr>
      <w:rFonts w:hint="eastAsia" w:ascii="Times New Roman" w:hAnsi="Times New Roman" w:cs="Times New Roman"/>
      <w:b/>
      <w:color w:val="000000"/>
      <w:sz w:val="22"/>
      <w:szCs w:val="22"/>
      <w:u w:val="none"/>
    </w:rPr>
  </w:style>
  <w:style w:type="character" w:customStyle="1" w:styleId="18">
    <w:name w:val="font41"/>
    <w:basedOn w:val="9"/>
    <w:qFormat/>
    <w:uiPriority w:val="0"/>
    <w:rPr>
      <w:rFonts w:hint="eastAsia" w:ascii="Times New Roman" w:hAnsi="Times New Roman" w:cs="Times New Roman"/>
      <w:b/>
      <w:color w:val="000000"/>
      <w:sz w:val="22"/>
      <w:szCs w:val="22"/>
      <w:u w:val="none"/>
    </w:rPr>
  </w:style>
  <w:style w:type="character" w:customStyle="1" w:styleId="19">
    <w:name w:val="font121"/>
    <w:basedOn w:val="9"/>
    <w:qFormat/>
    <w:uiPriority w:val="0"/>
    <w:rPr>
      <w:rFonts w:hint="eastAsia" w:ascii="宋体" w:hAnsi="宋体" w:eastAsia="宋体" w:cs="宋体"/>
      <w:b/>
      <w:color w:val="000000"/>
      <w:sz w:val="22"/>
      <w:szCs w:val="22"/>
      <w:u w:val="none"/>
    </w:rPr>
  </w:style>
  <w:style w:type="character" w:customStyle="1" w:styleId="20">
    <w:name w:val="font31"/>
    <w:basedOn w:val="9"/>
    <w:qFormat/>
    <w:uiPriority w:val="0"/>
    <w:rPr>
      <w:rFonts w:hint="eastAsia" w:ascii="宋体" w:hAnsi="宋体" w:eastAsia="宋体" w:cs="宋体"/>
      <w:b/>
      <w:color w:val="000000"/>
      <w:sz w:val="22"/>
      <w:szCs w:val="22"/>
      <w:u w:val="none"/>
    </w:rPr>
  </w:style>
  <w:style w:type="character" w:customStyle="1" w:styleId="21">
    <w:name w:val="font61"/>
    <w:basedOn w:val="9"/>
    <w:qFormat/>
    <w:uiPriority w:val="0"/>
    <w:rPr>
      <w:rFonts w:hint="eastAsia" w:ascii="宋体" w:hAnsi="宋体" w:eastAsia="宋体" w:cs="宋体"/>
      <w:color w:val="000000"/>
      <w:sz w:val="22"/>
      <w:szCs w:val="22"/>
      <w:u w:val="none"/>
    </w:rPr>
  </w:style>
  <w:style w:type="character" w:customStyle="1" w:styleId="22">
    <w:name w:val="font81"/>
    <w:basedOn w:val="9"/>
    <w:qFormat/>
    <w:uiPriority w:val="0"/>
    <w:rPr>
      <w:rFonts w:hint="eastAsia" w:ascii="Times New Roman" w:hAnsi="Times New Roman" w:cs="Times New Roman"/>
      <w:color w:val="000000"/>
      <w:sz w:val="24"/>
      <w:szCs w:val="24"/>
      <w:u w:val="none"/>
    </w:rPr>
  </w:style>
  <w:style w:type="character" w:customStyle="1" w:styleId="23">
    <w:name w:val="font71"/>
    <w:basedOn w:val="9"/>
    <w:qFormat/>
    <w:uiPriority w:val="0"/>
    <w:rPr>
      <w:rFonts w:hint="eastAsia" w:ascii="方正仿宋_GB2312" w:hAnsi="方正仿宋_GB2312" w:eastAsia="方正仿宋_GB2312" w:cs="方正仿宋_GB2312"/>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Normal.wpt</Template>
  <Pages>5</Pages>
  <Words>2168</Words>
  <Characters>2187</Characters>
  <Lines>1</Lines>
  <Paragraphs>1</Paragraphs>
  <TotalTime>4</TotalTime>
  <ScaleCrop>false</ScaleCrop>
  <LinksUpToDate>false</LinksUpToDate>
  <CharactersWithSpaces>2197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2022-10-31T07:22:00Z</dcterms:created>
  <dc:creator>刘灵芝</dc:creator>
  <cp:lastModifiedBy>杨雪雯</cp:lastModifiedBy>
  <cp:lastPrinted>2022-10-31T09:03:00Z</cp:lastPrinted>
  <dcterms:modified xsi:type="dcterms:W3CDTF">2023-07-05T02:49:16Z</dcterms:modified>
  <dc:title>关于组织开展首批高校课程思政示范项目验收和第三批示范培育项目及优秀教学案例遴选工作的通知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865BDC21EC6842338B4FF97927C34AE8</vt:lpwstr>
  </property>
</Properties>
</file>