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left="0" w:leftChars="0" w:right="0" w:firstLine="2560" w:firstLineChars="800"/>
        <w:jc w:val="both"/>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 xml:space="preserve">案例名称 </w:t>
      </w:r>
      <w:r>
        <w:rPr>
          <w:rFonts w:ascii="楷体" w:hAnsi="楷体" w:eastAsia="楷体" w:cs="楷体"/>
          <w:sz w:val="32"/>
          <w:szCs w:val="32"/>
        </w:rPr>
        <w:t xml:space="preserve"> </w:t>
      </w:r>
      <w:r>
        <w:rPr>
          <w:rFonts w:hint="eastAsia" w:ascii="楷体" w:hAnsi="楷体" w:eastAsia="楷体" w:cs="楷体"/>
          <w:sz w:val="32"/>
          <w:szCs w:val="32"/>
          <w:lang w:eastAsia="zh-CN"/>
        </w:rPr>
        <w:t>肾病综合征病人的护理</w:t>
      </w:r>
    </w:p>
    <w:p>
      <w:pPr>
        <w:widowControl w:val="0"/>
        <w:wordWrap/>
        <w:adjustRightInd/>
        <w:snapToGrid/>
        <w:spacing w:line="560" w:lineRule="exact"/>
        <w:ind w:left="0" w:leftChars="0" w:right="0"/>
        <w:jc w:val="center"/>
        <w:textAlignment w:val="auto"/>
        <w:outlineLvl w:val="9"/>
        <w:rPr>
          <w:rFonts w:hint="eastAsia" w:ascii="仿宋" w:hAnsi="仿宋" w:eastAsia="楷体" w:cs="仿宋"/>
          <w:b/>
          <w:bCs/>
          <w:sz w:val="32"/>
          <w:szCs w:val="32"/>
          <w:lang w:eastAsia="zh-CN"/>
        </w:rPr>
      </w:pPr>
      <w:r>
        <w:rPr>
          <w:rFonts w:hint="eastAsia" w:ascii="楷体" w:hAnsi="楷体" w:eastAsia="楷体" w:cs="楷体"/>
          <w:sz w:val="32"/>
          <w:szCs w:val="32"/>
        </w:rPr>
        <w:t>主讲教师：</w:t>
      </w:r>
      <w:r>
        <w:rPr>
          <w:rFonts w:hint="eastAsia" w:ascii="楷体" w:hAnsi="楷体" w:eastAsia="楷体" w:cs="楷体"/>
          <w:sz w:val="32"/>
          <w:szCs w:val="32"/>
          <w:lang w:eastAsia="zh-CN"/>
        </w:rPr>
        <w:t>王斯宁</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课程名称：</w:t>
      </w:r>
      <w:r>
        <w:rPr>
          <w:rFonts w:hint="eastAsia" w:ascii="楷体" w:hAnsi="楷体" w:eastAsia="楷体" w:cs="楷体"/>
          <w:sz w:val="32"/>
          <w:szCs w:val="32"/>
          <w:lang w:eastAsia="zh-CN"/>
        </w:rPr>
        <w:t>成人护理学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wordWrap/>
        <w:adjustRightInd/>
        <w:snapToGrid/>
        <w:spacing w:line="560" w:lineRule="exact"/>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成人</w:t>
      </w:r>
      <w:r>
        <w:rPr>
          <w:rFonts w:hint="eastAsia" w:ascii="仿宋" w:hAnsi="仿宋" w:eastAsia="仿宋" w:cs="仿宋"/>
          <w:sz w:val="32"/>
          <w:szCs w:val="32"/>
        </w:rPr>
        <w:t>护理学是护理专业的核心职业能力课，是关于认识疾病及其防治</w:t>
      </w:r>
      <w:r>
        <w:rPr>
          <w:rFonts w:hint="eastAsia" w:ascii="仿宋" w:hAnsi="仿宋" w:eastAsia="仿宋" w:cs="仿宋"/>
          <w:sz w:val="32"/>
          <w:szCs w:val="32"/>
          <w:lang w:eastAsia="zh-CN"/>
        </w:rPr>
        <w:t>、</w:t>
      </w:r>
      <w:r>
        <w:rPr>
          <w:rFonts w:hint="eastAsia" w:ascii="仿宋" w:hAnsi="仿宋" w:eastAsia="仿宋" w:cs="仿宋"/>
          <w:sz w:val="32"/>
          <w:szCs w:val="32"/>
        </w:rPr>
        <w:t>护理病人</w:t>
      </w:r>
      <w:r>
        <w:rPr>
          <w:rFonts w:hint="eastAsia" w:ascii="仿宋" w:hAnsi="仿宋" w:eastAsia="仿宋" w:cs="仿宋"/>
          <w:sz w:val="32"/>
          <w:szCs w:val="32"/>
          <w:lang w:eastAsia="zh-CN"/>
        </w:rPr>
        <w:t>、</w:t>
      </w:r>
      <w:r>
        <w:rPr>
          <w:rFonts w:hint="eastAsia" w:ascii="仿宋" w:hAnsi="仿宋" w:eastAsia="仿宋" w:cs="仿宋"/>
          <w:sz w:val="32"/>
          <w:szCs w:val="32"/>
        </w:rPr>
        <w:t>促进康复</w:t>
      </w:r>
      <w:r>
        <w:rPr>
          <w:rFonts w:hint="eastAsia" w:ascii="仿宋" w:hAnsi="仿宋" w:eastAsia="仿宋" w:cs="仿宋"/>
          <w:sz w:val="32"/>
          <w:szCs w:val="32"/>
          <w:lang w:eastAsia="zh-CN"/>
        </w:rPr>
        <w:t>、</w:t>
      </w:r>
      <w:r>
        <w:rPr>
          <w:rFonts w:hint="eastAsia" w:ascii="仿宋" w:hAnsi="仿宋" w:eastAsia="仿宋" w:cs="仿宋"/>
          <w:sz w:val="32"/>
          <w:szCs w:val="32"/>
        </w:rPr>
        <w:t>增进健康的重要课程。其教学内容在临床护理学的理论和实践中具有普遍意义。</w:t>
      </w:r>
      <w:r>
        <w:rPr>
          <w:rFonts w:hint="eastAsia" w:ascii="仿宋" w:hAnsi="仿宋" w:eastAsia="仿宋" w:cs="仿宋"/>
          <w:sz w:val="32"/>
          <w:szCs w:val="32"/>
          <w:lang w:eastAsia="zh-CN"/>
        </w:rPr>
        <w:t>成人</w:t>
      </w:r>
      <w:r>
        <w:rPr>
          <w:rFonts w:hint="eastAsia" w:ascii="仿宋" w:hAnsi="仿宋" w:eastAsia="仿宋" w:cs="仿宋"/>
          <w:sz w:val="32"/>
          <w:szCs w:val="32"/>
        </w:rPr>
        <w:t>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widowControl w:val="0"/>
        <w:numPr>
          <w:ilvl w:val="0"/>
          <w:numId w:val="1"/>
        </w:numPr>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思政元素挖掘与思政素材选取</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rPr>
      </w:pPr>
      <w:r>
        <w:rPr>
          <w:rFonts w:hint="eastAsia" w:ascii="宋体" w:hAnsi="宋体" w:eastAsia="宋体" w:cs="宋体"/>
          <w:b w:val="0"/>
          <w:bCs w:val="0"/>
          <w:color w:val="000000"/>
          <w:spacing w:val="0"/>
          <w:position w:val="0"/>
          <w:sz w:val="32"/>
          <w:szCs w:val="32"/>
          <w:shd w:val="clear" w:color="auto" w:fill="auto"/>
          <w:lang w:eastAsia="zh-CN"/>
        </w:rPr>
        <w:t>肾病综合征病人是肾内科的常见疾病之一,由于其长期需要糖皮质激素治疗,且病情易反复,常导致病人焦虑、抑郁等负性心理出现。科学合理的护理干预在病人负性心理的预防中承担着举足轻重的角色。</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仿宋_GB2312" w:hAnsi="仿宋_GB2312" w:eastAsia="仿宋_GB2312" w:cs="仿宋_GB2312"/>
          <w:b w:val="0"/>
          <w:bCs w:val="0"/>
          <w:sz w:val="32"/>
          <w:szCs w:val="32"/>
          <w:lang w:val="en-US" w:eastAsia="zh-CN"/>
        </w:rPr>
        <w:t xml:space="preserve"> 肾病综合征病人的护理</w:t>
      </w:r>
    </w:p>
    <w:p>
      <w:pPr>
        <w:widowControl w:val="0"/>
        <w:numPr>
          <w:ilvl w:val="0"/>
          <w:numId w:val="2"/>
        </w:numPr>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案例教学目标</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知识目标</w:t>
      </w:r>
    </w:p>
    <w:p>
      <w:pPr>
        <w:widowControl w:val="0"/>
        <w:numPr>
          <w:ilvl w:val="0"/>
          <w:numId w:val="0"/>
        </w:numPr>
        <w:wordWrap/>
        <w:adjustRightInd/>
        <w:snapToGrid/>
        <w:spacing w:line="560" w:lineRule="exact"/>
        <w:ind w:left="44" w:leftChars="21" w:right="0" w:rightChars="0" w:firstLine="676" w:firstLineChars="200"/>
        <w:textAlignment w:val="auto"/>
        <w:outlineLvl w:val="9"/>
        <w:rPr>
          <w:rFonts w:hint="eastAsia" w:ascii="仿宋" w:hAnsi="仿宋" w:eastAsia="仿宋" w:cs="仿宋"/>
          <w:i w:val="0"/>
          <w:iCs w:val="0"/>
          <w:caps w:val="0"/>
          <w:color w:val="auto"/>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了解</w:t>
      </w:r>
      <w:r>
        <w:rPr>
          <w:rFonts w:hint="eastAsia" w:ascii="仿宋" w:hAnsi="仿宋" w:eastAsia="仿宋" w:cs="仿宋"/>
          <w:i w:val="0"/>
          <w:iCs w:val="0"/>
          <w:caps w:val="0"/>
          <w:color w:val="auto"/>
          <w:spacing w:val="9"/>
          <w:sz w:val="32"/>
          <w:szCs w:val="32"/>
          <w:shd w:val="clear" w:fill="FFFFFF"/>
          <w:lang w:eastAsia="zh-CN"/>
        </w:rPr>
        <w:t>肾病综合征</w:t>
      </w:r>
      <w:r>
        <w:rPr>
          <w:rFonts w:hint="eastAsia" w:ascii="仿宋" w:hAnsi="仿宋" w:eastAsia="仿宋" w:cs="仿宋"/>
          <w:i w:val="0"/>
          <w:iCs w:val="0"/>
          <w:caps w:val="0"/>
          <w:color w:val="auto"/>
          <w:spacing w:val="9"/>
          <w:sz w:val="32"/>
          <w:szCs w:val="32"/>
          <w:shd w:val="clear" w:fill="FFFFFF"/>
        </w:rPr>
        <w:t>的定义；熟悉</w:t>
      </w:r>
      <w:r>
        <w:rPr>
          <w:rFonts w:hint="eastAsia" w:ascii="仿宋" w:hAnsi="仿宋" w:eastAsia="仿宋" w:cs="仿宋"/>
          <w:i w:val="0"/>
          <w:iCs w:val="0"/>
          <w:caps w:val="0"/>
          <w:color w:val="auto"/>
          <w:spacing w:val="9"/>
          <w:sz w:val="32"/>
          <w:szCs w:val="32"/>
          <w:shd w:val="clear" w:fill="FFFFFF"/>
          <w:lang w:eastAsia="zh-CN"/>
        </w:rPr>
        <w:t>肾病综合征的</w:t>
      </w:r>
      <w:r>
        <w:rPr>
          <w:rFonts w:hint="eastAsia" w:ascii="仿宋" w:hAnsi="仿宋" w:eastAsia="仿宋" w:cs="仿宋"/>
          <w:i w:val="0"/>
          <w:iCs w:val="0"/>
          <w:caps w:val="0"/>
          <w:color w:val="auto"/>
          <w:spacing w:val="9"/>
          <w:sz w:val="32"/>
          <w:szCs w:val="32"/>
          <w:shd w:val="clear" w:fill="FFFFFF"/>
        </w:rPr>
        <w:t>临床表现、发病机制、实验室检查、诊断和治疗要点；掌握</w:t>
      </w:r>
      <w:r>
        <w:rPr>
          <w:rFonts w:hint="eastAsia" w:ascii="仿宋" w:hAnsi="仿宋" w:eastAsia="仿宋" w:cs="仿宋"/>
          <w:i w:val="0"/>
          <w:iCs w:val="0"/>
          <w:caps w:val="0"/>
          <w:color w:val="auto"/>
          <w:spacing w:val="9"/>
          <w:sz w:val="32"/>
          <w:szCs w:val="32"/>
          <w:shd w:val="clear" w:fill="FFFFFF"/>
          <w:lang w:eastAsia="zh-CN"/>
        </w:rPr>
        <w:t>肾病综合征</w:t>
      </w:r>
      <w:r>
        <w:rPr>
          <w:rFonts w:hint="eastAsia" w:ascii="仿宋" w:hAnsi="仿宋" w:eastAsia="仿宋" w:cs="仿宋"/>
          <w:i w:val="0"/>
          <w:iCs w:val="0"/>
          <w:caps w:val="0"/>
          <w:color w:val="auto"/>
          <w:spacing w:val="9"/>
          <w:sz w:val="32"/>
          <w:szCs w:val="32"/>
          <w:shd w:val="clear" w:fill="FFFFFF"/>
        </w:rPr>
        <w:t>的评估要点、护理诊断、护理措施、健康教育及传染病护理的基本技能。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能力目标</w:t>
      </w:r>
    </w:p>
    <w:p>
      <w:pPr>
        <w:widowControl w:val="0"/>
        <w:numPr>
          <w:ilvl w:val="0"/>
          <w:numId w:val="0"/>
        </w:numPr>
        <w:wordWrap/>
        <w:adjustRightInd/>
        <w:snapToGrid/>
        <w:spacing w:line="560" w:lineRule="exact"/>
        <w:ind w:leftChars="200" w:right="0" w:rightChars="0" w:firstLine="676" w:firstLineChars="200"/>
        <w:textAlignment w:val="auto"/>
        <w:outlineLvl w:val="9"/>
        <w:rPr>
          <w:rFonts w:ascii="Arial" w:hAnsi="Arial" w:eastAsia="宋体" w:cs="Arial"/>
          <w:i w:val="0"/>
          <w:iCs w:val="0"/>
          <w:caps w:val="0"/>
          <w:color w:val="auto"/>
          <w:spacing w:val="9"/>
          <w:sz w:val="24"/>
          <w:szCs w:val="24"/>
          <w:shd w:val="clear" w:fill="FFFFFF"/>
        </w:rPr>
      </w:pPr>
      <w:r>
        <w:rPr>
          <w:rFonts w:hint="eastAsia" w:ascii="仿宋" w:hAnsi="仿宋" w:eastAsia="仿宋" w:cs="仿宋"/>
          <w:i w:val="0"/>
          <w:iCs w:val="0"/>
          <w:caps w:val="0"/>
          <w:color w:val="auto"/>
          <w:spacing w:val="9"/>
          <w:sz w:val="32"/>
          <w:szCs w:val="32"/>
          <w:shd w:val="clear" w:fill="FFFFFF"/>
        </w:rPr>
        <w:t>熟练地将护理理论知识运用于临床实践，学会运用护理程序，对</w:t>
      </w:r>
      <w:r>
        <w:rPr>
          <w:rFonts w:hint="eastAsia" w:ascii="仿宋" w:hAnsi="仿宋" w:eastAsia="仿宋" w:cs="仿宋"/>
          <w:i w:val="0"/>
          <w:iCs w:val="0"/>
          <w:caps w:val="0"/>
          <w:color w:val="auto"/>
          <w:spacing w:val="9"/>
          <w:sz w:val="32"/>
          <w:szCs w:val="32"/>
          <w:shd w:val="clear" w:fill="FFFFFF"/>
          <w:lang w:eastAsia="zh-CN"/>
        </w:rPr>
        <w:t>肾病综合征</w:t>
      </w:r>
      <w:r>
        <w:rPr>
          <w:rFonts w:hint="eastAsia" w:ascii="仿宋" w:hAnsi="仿宋" w:eastAsia="仿宋" w:cs="仿宋"/>
          <w:i w:val="0"/>
          <w:iCs w:val="0"/>
          <w:caps w:val="0"/>
          <w:color w:val="auto"/>
          <w:spacing w:val="9"/>
          <w:sz w:val="32"/>
          <w:szCs w:val="32"/>
          <w:shd w:val="clear" w:fill="FFFFFF"/>
        </w:rPr>
        <w:t>患者实施整体护理，促进患者早日康复。</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价值引领目标</w:t>
      </w:r>
    </w:p>
    <w:p>
      <w:pPr>
        <w:widowControl w:val="0"/>
        <w:numPr>
          <w:ilvl w:val="0"/>
          <w:numId w:val="0"/>
        </w:numPr>
        <w:wordWrap/>
        <w:adjustRightInd/>
        <w:snapToGrid/>
        <w:spacing w:line="560" w:lineRule="exact"/>
        <w:ind w:left="0" w:leftChars="0"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宋体" w:hAnsi="宋体" w:eastAsia="宋体" w:cs="宋体"/>
          <w:b w:val="0"/>
          <w:bCs w:val="0"/>
          <w:color w:val="000000"/>
          <w:spacing w:val="0"/>
          <w:position w:val="0"/>
          <w:sz w:val="32"/>
          <w:szCs w:val="32"/>
          <w:shd w:val="clear" w:color="auto" w:fill="auto"/>
          <w:lang w:eastAsia="zh-CN"/>
        </w:rPr>
        <w:t>护</w:t>
      </w:r>
      <w:r>
        <w:rPr>
          <w:rFonts w:hint="eastAsia" w:ascii="宋体" w:hAnsi="宋体" w:eastAsia="宋体" w:cs="宋体"/>
          <w:b w:val="0"/>
          <w:bCs w:val="0"/>
          <w:color w:val="000000"/>
          <w:spacing w:val="0"/>
          <w:position w:val="0"/>
          <w:sz w:val="32"/>
          <w:szCs w:val="32"/>
          <w:shd w:val="clear" w:color="auto" w:fill="auto"/>
          <w:lang w:val="en-US" w:eastAsia="zh-Hans"/>
        </w:rPr>
        <w:t>士通过</w:t>
      </w:r>
      <w:r>
        <w:rPr>
          <w:rFonts w:hint="eastAsia" w:ascii="宋体" w:hAnsi="宋体" w:eastAsia="宋体" w:cs="宋体"/>
          <w:b w:val="0"/>
          <w:bCs w:val="0"/>
          <w:color w:val="000000"/>
          <w:spacing w:val="0"/>
          <w:position w:val="0"/>
          <w:sz w:val="32"/>
          <w:szCs w:val="32"/>
          <w:shd w:val="clear" w:color="auto" w:fill="auto"/>
          <w:lang w:eastAsia="zh-CN"/>
        </w:rPr>
        <w:t>积极</w:t>
      </w:r>
      <w:r>
        <w:rPr>
          <w:rFonts w:hint="eastAsia" w:ascii="宋体" w:hAnsi="宋体" w:eastAsia="宋体" w:cs="宋体"/>
          <w:b w:val="0"/>
          <w:bCs w:val="0"/>
          <w:color w:val="000000"/>
          <w:spacing w:val="0"/>
          <w:position w:val="0"/>
          <w:sz w:val="32"/>
          <w:szCs w:val="32"/>
          <w:shd w:val="clear" w:color="auto" w:fill="auto"/>
          <w:lang w:val="en-US" w:eastAsia="zh-Hans"/>
        </w:rPr>
        <w:t>地</w:t>
      </w:r>
      <w:r>
        <w:rPr>
          <w:rFonts w:hint="eastAsia" w:ascii="宋体" w:hAnsi="宋体" w:eastAsia="宋体" w:cs="宋体"/>
          <w:b w:val="0"/>
          <w:bCs w:val="0"/>
          <w:color w:val="000000"/>
          <w:spacing w:val="0"/>
          <w:position w:val="0"/>
          <w:sz w:val="32"/>
          <w:szCs w:val="32"/>
          <w:shd w:val="clear" w:color="auto" w:fill="auto"/>
          <w:lang w:eastAsia="zh-CN"/>
        </w:rPr>
        <w:t>沟通,及时掌握病人的心理变化,并根据其个性、心理诉求等各方面进行针对性的心理辅导。并根据其年龄特点、受教育层次、理解能力深入浅出向其讲解、分析其目前的病情。 通俗易懂地介绍治疗及护理的相关注意事项,耐心解答病人的各种疑问,尽可能缓解病人的负性情绪。使病人能够树立积极主动乐观的态度面对疾病,</w:t>
      </w:r>
      <w:r>
        <w:rPr>
          <w:rFonts w:hint="eastAsia" w:ascii="宋体" w:hAnsi="宋体" w:eastAsia="宋体" w:cs="宋体"/>
          <w:b w:val="0"/>
          <w:bCs w:val="0"/>
          <w:color w:val="000000"/>
          <w:spacing w:val="0"/>
          <w:position w:val="0"/>
          <w:sz w:val="32"/>
          <w:szCs w:val="32"/>
          <w:shd w:val="clear" w:color="auto" w:fill="auto"/>
          <w:lang w:val="en-US" w:eastAsia="zh-Hans"/>
        </w:rPr>
        <w:t>充分展现出全生命周期的人文关怀</w:t>
      </w:r>
      <w:r>
        <w:rPr>
          <w:rFonts w:hint="eastAsia" w:ascii="宋体" w:hAnsi="宋体" w:cs="宋体"/>
          <w:b w:val="0"/>
          <w:bCs w:val="0"/>
          <w:color w:val="000000"/>
          <w:spacing w:val="0"/>
          <w:position w:val="0"/>
          <w:sz w:val="32"/>
          <w:szCs w:val="32"/>
          <w:shd w:val="clear" w:color="auto" w:fill="auto"/>
          <w:lang w:val="en-US" w:eastAsia="zh-CN"/>
        </w:rPr>
        <w:t>。</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2.教学组织与实施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(1）采用案例导入法使课程思政教学更具有吸引力。</w:t>
      </w:r>
      <w:r>
        <w:rPr>
          <w:rFonts w:hint="eastAsia" w:ascii="宋体" w:hAnsi="宋体" w:eastAsia="宋体" w:cs="宋体"/>
          <w:b w:val="0"/>
          <w:bCs w:val="0"/>
          <w:color w:val="000000"/>
          <w:spacing w:val="0"/>
          <w:position w:val="0"/>
          <w:sz w:val="32"/>
          <w:szCs w:val="32"/>
          <w:shd w:val="clear" w:color="auto" w:fill="auto"/>
          <w:lang w:eastAsia="zh-CN"/>
        </w:rPr>
        <w:t>肾病综合征病人因长期使用激素,及多次病情反复,常出现焦虑、绝望甚至精神抑郁等不同程度心理疾病</w:t>
      </w:r>
      <w:r>
        <w:rPr>
          <w:rFonts w:hint="eastAsia" w:ascii="宋体" w:hAnsi="宋体" w:eastAsia="宋体" w:cs="宋体"/>
          <w:b w:val="0"/>
          <w:bCs w:val="0"/>
          <w:color w:val="000000"/>
          <w:spacing w:val="0"/>
          <w:position w:val="0"/>
          <w:sz w:val="28"/>
          <w:szCs w:val="28"/>
          <w:shd w:val="clear" w:color="auto" w:fill="auto"/>
          <w:lang w:eastAsia="zh-CN"/>
        </w:rPr>
        <w:t>。</w:t>
      </w:r>
      <w:r>
        <w:rPr>
          <w:rFonts w:hint="eastAsia" w:ascii="仿宋" w:hAnsi="仿宋" w:eastAsia="仿宋" w:cs="仿宋"/>
          <w:b w:val="0"/>
          <w:bCs w:val="0"/>
          <w:i w:val="0"/>
          <w:iCs w:val="0"/>
          <w:caps w:val="0"/>
          <w:color w:val="auto"/>
          <w:spacing w:val="9"/>
          <w:sz w:val="32"/>
          <w:szCs w:val="32"/>
        </w:rPr>
        <w:t>通过临床病例、社会热点、新闻故事等导入新课，能吸引学生眼球并引发学生对生活、工作、学习等方面的思</w:t>
      </w:r>
      <w:r>
        <w:rPr>
          <w:rFonts w:hint="eastAsia" w:ascii="仿宋" w:hAnsi="仿宋" w:eastAsia="仿宋" w:cs="仿宋"/>
          <w:i w:val="0"/>
          <w:iCs w:val="0"/>
          <w:caps w:val="0"/>
          <w:color w:val="auto"/>
          <w:spacing w:val="9"/>
          <w:sz w:val="32"/>
          <w:szCs w:val="32"/>
        </w:rPr>
        <w:t>考。</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(2）采用小组讨论法让学生在课程思政教学中更加主动。学生分组就某一话题展开讨论，或就某一病</w:t>
      </w:r>
      <w:bookmarkStart w:id="0" w:name="_GoBack"/>
      <w:bookmarkEnd w:id="0"/>
      <w:r>
        <w:rPr>
          <w:rFonts w:hint="eastAsia" w:ascii="仿宋" w:hAnsi="仿宋" w:eastAsia="仿宋" w:cs="仿宋"/>
          <w:i w:val="0"/>
          <w:iCs w:val="0"/>
          <w:caps w:val="0"/>
          <w:color w:val="auto"/>
          <w:spacing w:val="9"/>
          <w:sz w:val="32"/>
          <w:szCs w:val="32"/>
        </w:rPr>
        <w:t>例进行护理查房，充分调动学生积极性，让课堂从以“教师为中心”转变为“以学生为中心”，提高学生学习积极性和主动性，让学生从讨论中培养评判性思维、创新意识。在开展小组讨论前，教师做好学生分组，提前向学生发布讨论的主题，让学生提前准备相关论述。若线上讨论时，还需提前与学生连线，模拟讨论现场，以保证讨论的顺利开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(3）采用情景模拟法使课程思政育人效果更加突出。学生分组进行角色扮演，还原护理病人的真实过程。通过沉浸式的教学，培养学生发现问题、解决问题的能力，让学生在实践中学会如何运用理论知识，为患者提供更好的护理服务。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教学效果分析及教学反思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line="450" w:lineRule="atLeast"/>
        <w:ind w:left="300" w:right="0" w:firstLine="420"/>
        <w:rPr>
          <w:rFonts w:hint="eastAsia" w:ascii="仿宋" w:hAnsi="仿宋" w:eastAsia="仿宋" w:cs="仿宋"/>
          <w:b w:val="0"/>
          <w:bCs w:val="0"/>
          <w:i w:val="0"/>
          <w:iCs w:val="0"/>
          <w:caps w:val="0"/>
          <w:color w:val="auto"/>
          <w:spacing w:val="9"/>
          <w:sz w:val="32"/>
          <w:szCs w:val="32"/>
          <w:shd w:val="clear" w:fill="FFFFFF"/>
        </w:rPr>
      </w:pPr>
      <w:r>
        <w:rPr>
          <w:rFonts w:hint="eastAsia" w:ascii="仿宋" w:hAnsi="仿宋" w:eastAsia="仿宋" w:cs="仿宋"/>
          <w:b w:val="0"/>
          <w:bCs w:val="0"/>
          <w:i w:val="0"/>
          <w:iCs w:val="0"/>
          <w:caps w:val="0"/>
          <w:color w:val="auto"/>
          <w:spacing w:val="9"/>
          <w:sz w:val="32"/>
          <w:szCs w:val="32"/>
        </w:rPr>
        <w:t>教师在课程思政教学准备中要根据不同的目标与内容，选择适宜的教学方法，引导学生自主探究思考，提高学生学习的主动性。</w:t>
      </w:r>
      <w:r>
        <w:rPr>
          <w:rFonts w:hint="eastAsia" w:ascii="仿宋" w:hAnsi="仿宋" w:eastAsia="仿宋" w:cs="仿宋"/>
          <w:b w:val="0"/>
          <w:bCs w:val="0"/>
          <w:i w:val="0"/>
          <w:iCs w:val="0"/>
          <w:caps w:val="0"/>
          <w:color w:val="auto"/>
          <w:spacing w:val="9"/>
          <w:sz w:val="32"/>
          <w:szCs w:val="32"/>
          <w:shd w:val="clear"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widowControl w:val="0"/>
        <w:numPr>
          <w:ilvl w:val="0"/>
          <w:numId w:val="3"/>
        </w:numPr>
        <w:wordWrap/>
        <w:adjustRightInd/>
        <w:snapToGrid/>
        <w:spacing w:line="560" w:lineRule="exact"/>
        <w:ind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教学创新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i w:val="0"/>
          <w:iCs w:val="0"/>
          <w:caps w:val="0"/>
          <w:color w:val="auto"/>
          <w:spacing w:val="9"/>
          <w:sz w:val="32"/>
          <w:szCs w:val="32"/>
        </w:rPr>
      </w:pPr>
      <w:r>
        <w:rPr>
          <w:rFonts w:hint="eastAsia" w:ascii="仿宋" w:hAnsi="仿宋" w:eastAsia="仿宋" w:cs="仿宋"/>
          <w:i w:val="0"/>
          <w:iCs w:val="0"/>
          <w:caps w:val="0"/>
          <w:color w:val="auto"/>
          <w:spacing w:val="9"/>
          <w:sz w:val="32"/>
          <w:szCs w:val="32"/>
        </w:rPr>
        <w:t>课前，通过发布预习课件、网络资源等，与学生进行充分的交流讨论，得到反馈，调整教案，形成最终授课课件。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在课堂上，通过问题启发、病例讨论等方法使学生的思维动起来，使课堂的气氛活起来，同时配合课堂测验，增强学习效果。</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_GB2312" w:hAnsi="仿宋_GB2312" w:eastAsia="仿宋_GB2312" w:cs="仿宋_GB2312"/>
          <w:b/>
          <w:bCs/>
          <w:color w:val="auto"/>
          <w:sz w:val="32"/>
          <w:szCs w:val="32"/>
          <w:lang w:val="en-US" w:eastAsia="zh-CN"/>
        </w:rPr>
      </w:pPr>
      <w:r>
        <w:rPr>
          <w:rFonts w:hint="eastAsia" w:ascii="仿宋" w:hAnsi="仿宋" w:eastAsia="仿宋" w:cs="仿宋"/>
          <w:i w:val="0"/>
          <w:iCs w:val="0"/>
          <w:caps w:val="0"/>
          <w:color w:val="auto"/>
          <w:spacing w:val="9"/>
          <w:sz w:val="32"/>
          <w:szCs w:val="32"/>
        </w:rPr>
        <w:t>在课后，通过发布拓展内容、课后测试，引导学生复习和自学，通过视频作业的形式，培养学生团队合作能力、集体荣誉感。</w:t>
      </w:r>
    </w:p>
    <w:p>
      <w:pPr>
        <w:widowControl w:val="0"/>
        <w:numPr>
          <w:ilvl w:val="0"/>
          <w:numId w:val="3"/>
        </w:numPr>
        <w:wordWrap/>
        <w:adjustRightInd/>
        <w:snapToGrid/>
        <w:spacing w:line="560" w:lineRule="exact"/>
        <w:ind w:left="0" w:leftChars="0" w:right="0" w:firstLine="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课程思政的理念与内涵</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widowControl w:val="0"/>
        <w:wordWrap/>
        <w:adjustRightInd/>
        <w:snapToGrid/>
        <w:spacing w:line="560" w:lineRule="exact"/>
        <w:ind w:right="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widowControl w:val="0"/>
        <w:wordWrap/>
        <w:adjustRightInd/>
        <w:snapToGrid/>
        <w:spacing w:line="360" w:lineRule="auto"/>
        <w:ind w:firstLine="676" w:firstLineChars="200"/>
        <w:textAlignment w:val="auto"/>
        <w:rPr>
          <w:rFonts w:hint="eastAsia" w:ascii="仿宋" w:hAnsi="仿宋" w:eastAsia="仿宋" w:cs="仿宋"/>
          <w:sz w:val="32"/>
          <w:szCs w:val="32"/>
          <w:lang w:val="en-US" w:eastAsia="zh-CN"/>
        </w:rPr>
      </w:pPr>
      <w:r>
        <w:rPr>
          <w:rFonts w:hint="default" w:ascii="Times New Roman" w:hAnsi="Times New Roman" w:eastAsia="仿宋" w:cs="Times New Roman"/>
          <w:i w:val="0"/>
          <w:iCs w:val="0"/>
          <w:caps w:val="0"/>
          <w:color w:val="auto"/>
          <w:spacing w:val="9"/>
          <w:sz w:val="32"/>
          <w:szCs w:val="32"/>
          <w:shd w:val="clear" w:fill="FFFFFF"/>
        </w:rPr>
        <w:t>2020年5月</w:t>
      </w:r>
      <w:r>
        <w:rPr>
          <w:rFonts w:hint="eastAsia" w:ascii="仿宋" w:hAnsi="仿宋" w:eastAsia="仿宋" w:cs="仿宋"/>
          <w:i w:val="0"/>
          <w:iCs w:val="0"/>
          <w:caps w:val="0"/>
          <w:color w:val="auto"/>
          <w:spacing w:val="9"/>
          <w:sz w:val="32"/>
          <w:szCs w:val="32"/>
          <w:shd w:val="clear" w:fill="FFFFFF"/>
        </w:rPr>
        <w:t>，教育部印发《高等学校课程思政建设指导纲要》，提出要全面推进高校课程思政建设，发挥好每门课程的育人作用，课程思政的育人理念与护理人文关怀教育的职业诉求相契合。“</w:t>
      </w:r>
      <w:r>
        <w:rPr>
          <w:rFonts w:hint="eastAsia" w:ascii="仿宋" w:hAnsi="仿宋" w:eastAsia="仿宋" w:cs="仿宋"/>
          <w:i w:val="0"/>
          <w:iCs w:val="0"/>
          <w:caps w:val="0"/>
          <w:color w:val="auto"/>
          <w:spacing w:val="9"/>
          <w:sz w:val="32"/>
          <w:szCs w:val="32"/>
          <w:shd w:val="clear" w:fill="FFFFFF"/>
          <w:lang w:eastAsia="zh-CN"/>
        </w:rPr>
        <w:t>成人</w:t>
      </w:r>
      <w:r>
        <w:rPr>
          <w:rFonts w:hint="eastAsia" w:ascii="仿宋" w:hAnsi="仿宋" w:eastAsia="仿宋" w:cs="仿宋"/>
          <w:i w:val="0"/>
          <w:iCs w:val="0"/>
          <w:caps w:val="0"/>
          <w:color w:val="auto"/>
          <w:spacing w:val="9"/>
          <w:sz w:val="32"/>
          <w:szCs w:val="32"/>
          <w:shd w:val="clear" w:fill="FFFFFF"/>
        </w:rPr>
        <w:t>护理学”是</w:t>
      </w:r>
      <w:r>
        <w:rPr>
          <w:rFonts w:hint="eastAsia" w:ascii="仿宋" w:hAnsi="仿宋" w:eastAsia="仿宋" w:cs="仿宋"/>
          <w:i w:val="0"/>
          <w:iCs w:val="0"/>
          <w:caps w:val="0"/>
          <w:color w:val="auto"/>
          <w:spacing w:val="9"/>
          <w:sz w:val="32"/>
          <w:szCs w:val="32"/>
          <w:shd w:val="clear" w:fill="FFFFFF"/>
          <w:lang w:eastAsia="zh-CN"/>
        </w:rPr>
        <w:t>专升本</w:t>
      </w:r>
      <w:r>
        <w:rPr>
          <w:rFonts w:hint="eastAsia" w:ascii="仿宋" w:hAnsi="仿宋" w:eastAsia="仿宋" w:cs="仿宋"/>
          <w:i w:val="0"/>
          <w:iCs w:val="0"/>
          <w:caps w:val="0"/>
          <w:color w:val="auto"/>
          <w:spacing w:val="9"/>
          <w:sz w:val="32"/>
          <w:szCs w:val="32"/>
          <w:shd w:val="clear" w:fill="FFFFFF"/>
        </w:rPr>
        <w:t>学生需要学习一年的专业必修课，分上下两部分。</w:t>
      </w:r>
      <w:r>
        <w:rPr>
          <w:rFonts w:hint="eastAsia" w:ascii="仿宋" w:hAnsi="仿宋" w:eastAsia="仿宋" w:cs="仿宋"/>
          <w:i w:val="0"/>
          <w:iCs w:val="0"/>
          <w:caps w:val="0"/>
          <w:color w:val="auto"/>
          <w:spacing w:val="9"/>
          <w:sz w:val="32"/>
          <w:szCs w:val="32"/>
          <w:shd w:val="clear" w:fill="FFFFFF"/>
          <w:lang w:eastAsia="zh-CN"/>
        </w:rPr>
        <w:t>融合</w:t>
      </w:r>
      <w:r>
        <w:rPr>
          <w:rFonts w:hint="eastAsia" w:ascii="仿宋" w:hAnsi="仿宋" w:eastAsia="仿宋" w:cs="仿宋"/>
          <w:i w:val="0"/>
          <w:iCs w:val="0"/>
          <w:caps w:val="0"/>
          <w:color w:val="auto"/>
          <w:spacing w:val="9"/>
          <w:sz w:val="32"/>
          <w:szCs w:val="32"/>
          <w:shd w:val="clear" w:fill="FFFFFF"/>
        </w:rPr>
        <w:t>了“</w:t>
      </w:r>
      <w:r>
        <w:rPr>
          <w:rFonts w:hint="eastAsia" w:ascii="仿宋" w:hAnsi="仿宋" w:eastAsia="仿宋" w:cs="仿宋"/>
          <w:i w:val="0"/>
          <w:iCs w:val="0"/>
          <w:caps w:val="0"/>
          <w:color w:val="auto"/>
          <w:spacing w:val="9"/>
          <w:sz w:val="32"/>
          <w:szCs w:val="32"/>
          <w:shd w:val="clear" w:fill="FFFFFF"/>
          <w:lang w:eastAsia="zh-CN"/>
        </w:rPr>
        <w:t>内科护理学</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eastAsia="zh-CN"/>
        </w:rPr>
        <w:t>外科护理学</w:t>
      </w:r>
      <w:r>
        <w:rPr>
          <w:rFonts w:hint="eastAsia" w:ascii="仿宋" w:hAnsi="仿宋" w:eastAsia="仿宋" w:cs="仿宋"/>
          <w:i w:val="0"/>
          <w:iCs w:val="0"/>
          <w:caps w:val="0"/>
          <w:color w:val="auto"/>
          <w:spacing w:val="9"/>
          <w:sz w:val="32"/>
          <w:szCs w:val="32"/>
          <w:shd w:val="clear" w:fill="FFFFFF"/>
        </w:rPr>
        <w:t>”等专业课程，同时为学生临床实习奠定了理论基础，与护理科研和国家护理事业的发展密不可分。</w:t>
      </w:r>
      <w:r>
        <w:rPr>
          <w:rFonts w:hint="default" w:ascii="Times New Roman" w:hAnsi="Times New Roman" w:eastAsia="仿宋" w:cs="Times New Roman"/>
          <w:i w:val="0"/>
          <w:iCs w:val="0"/>
          <w:caps w:val="0"/>
          <w:color w:val="auto"/>
          <w:spacing w:val="9"/>
          <w:sz w:val="32"/>
          <w:szCs w:val="32"/>
          <w:shd w:val="clear" w:fill="FFFFFF"/>
        </w:rPr>
        <w:t>2021年12月2日</w:t>
      </w:r>
      <w:r>
        <w:rPr>
          <w:rFonts w:hint="eastAsia" w:ascii="仿宋" w:hAnsi="仿宋" w:eastAsia="仿宋" w:cs="仿宋"/>
          <w:i w:val="0"/>
          <w:iCs w:val="0"/>
          <w:caps w:val="0"/>
          <w:color w:val="auto"/>
          <w:spacing w:val="9"/>
          <w:sz w:val="32"/>
          <w:szCs w:val="32"/>
          <w:shd w:val="clear" w:fill="FFFFFF"/>
        </w:rPr>
        <w:t>，在第十二届新华网教育论坛上，教育部高等教育司司长吴岩表示，要全力抓好高校教育教学“新基建”，抓专业、抓课程、抓教材、抓学习技术方法、抓教师，通过做好这“五抓”来托起高等教育的高质量。</w:t>
      </w:r>
    </w:p>
    <w:p>
      <w:pPr/>
    </w:p>
    <w:sectPr>
      <w:footerReference r:id="rId3" w:type="default"/>
      <w:pgSz w:w="11906" w:h="16838"/>
      <w:pgMar w:top="1440" w:right="1803" w:bottom="1440" w:left="1803" w:header="851" w:footer="992" w:gutter="0"/>
      <w:pgBorders w:offsetFrom="page">
        <w:top w:val="none" w:color="auto" w:sz="0" w:space="0"/>
        <w:left w:val="none" w:color="auto" w:sz="0" w:space="0"/>
        <w:bottom w:val="none" w:color="auto" w:sz="0" w:space="0"/>
        <w:right w:val="none" w:color="auto"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Calibri Light">
    <w:panose1 w:val="020F0302020204030204"/>
    <w:charset w:val="00"/>
    <w:family w:val="auto"/>
    <w:pitch w:val="default"/>
    <w:sig w:usb0="00000000" w:usb1="00000000" w:usb2="00000000" w:usb3="00000000" w:csb0="2000019F" w:csb1="00000000"/>
  </w:font>
  <w:font w:name="方正仿宋_GB2312">
    <w:altName w:val="仿宋"/>
    <w:panose1 w:val="02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00000000" w:usb1="00000000"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00000000" w:usb1="00000000"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U&#10;ubsptwEAAFQDAAAOAAAAAAAAAAEAIAAAAB4BAABkcnMvZTJvRG9jLnhtbFBLBQYAAAAABgAGAFkB&#10;AABHBQA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DD66173E"/>
    <w:multiLevelType w:val="singleLevel"/>
    <w:tmpl w:val="DD66173E"/>
    <w:lvl w:ilvl="0" w:tentative="0">
      <w:start w:val="2"/>
      <w:numFmt w:val="chineseCounting"/>
      <w:suff w:val="nothing"/>
      <w:lvlText w:val="%1、"/>
      <w:lvlJc w:val="left"/>
      <w:rPr>
        <w:rFonts w:hint="eastAsia"/>
      </w:rPr>
    </w:lvl>
  </w:abstractNum>
  <w:abstractNum w:abstractNumId="2">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unhideWhenUsed/>
    <w:qFormat/>
    <w:uiPriority w:val="0"/>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character" w:styleId="8">
    <w:name w:val="Hyperlink"/>
    <w:basedOn w:val="7"/>
    <w:unhideWhenUsed/>
    <w:qFormat/>
    <w:uiPriority w:val="99"/>
    <w:rPr>
      <w:color w:val="0000FF"/>
      <w:u w:val="single"/>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7"/>
    <w:qFormat/>
    <w:uiPriority w:val="0"/>
    <w:rPr>
      <w:rFonts w:hint="eastAsia" w:ascii="Times New Roman" w:hAnsi="Times New Roman" w:cs="Times New Roman"/>
      <w:color w:val="000000"/>
      <w:sz w:val="22"/>
      <w:szCs w:val="22"/>
      <w:u w:val="none"/>
    </w:rPr>
  </w:style>
  <w:style w:type="character" w:customStyle="1" w:styleId="17">
    <w:name w:val="font01"/>
    <w:basedOn w:val="7"/>
    <w:qFormat/>
    <w:uiPriority w:val="0"/>
    <w:rPr>
      <w:rFonts w:hint="eastAsia" w:ascii="Times New Roman" w:hAnsi="Times New Roman" w:cs="Times New Roman"/>
      <w:b/>
      <w:color w:val="000000"/>
      <w:sz w:val="22"/>
      <w:szCs w:val="22"/>
      <w:u w:val="none"/>
    </w:rPr>
  </w:style>
  <w:style w:type="character" w:customStyle="1" w:styleId="18">
    <w:name w:val="font41"/>
    <w:basedOn w:val="7"/>
    <w:qFormat/>
    <w:uiPriority w:val="0"/>
    <w:rPr>
      <w:rFonts w:hint="eastAsia" w:ascii="Times New Roman" w:hAnsi="Times New Roman" w:cs="Times New Roman"/>
      <w:b/>
      <w:color w:val="000000"/>
      <w:sz w:val="22"/>
      <w:szCs w:val="22"/>
      <w:u w:val="none"/>
    </w:rPr>
  </w:style>
  <w:style w:type="character" w:customStyle="1" w:styleId="19">
    <w:name w:val="font121"/>
    <w:basedOn w:val="7"/>
    <w:qFormat/>
    <w:uiPriority w:val="0"/>
    <w:rPr>
      <w:rFonts w:hint="eastAsia" w:ascii="宋体" w:hAnsi="宋体" w:eastAsia="宋体" w:cs="宋体"/>
      <w:b/>
      <w:color w:val="000000"/>
      <w:sz w:val="22"/>
      <w:szCs w:val="22"/>
      <w:u w:val="none"/>
    </w:rPr>
  </w:style>
  <w:style w:type="character" w:customStyle="1" w:styleId="20">
    <w:name w:val="font31"/>
    <w:basedOn w:val="7"/>
    <w:qFormat/>
    <w:uiPriority w:val="0"/>
    <w:rPr>
      <w:rFonts w:hint="eastAsia" w:ascii="宋体" w:hAnsi="宋体" w:eastAsia="宋体" w:cs="宋体"/>
      <w:b/>
      <w:color w:val="000000"/>
      <w:sz w:val="22"/>
      <w:szCs w:val="22"/>
      <w:u w:val="none"/>
    </w:rPr>
  </w:style>
  <w:style w:type="character" w:customStyle="1" w:styleId="21">
    <w:name w:val="font61"/>
    <w:basedOn w:val="7"/>
    <w:qFormat/>
    <w:uiPriority w:val="0"/>
    <w:rPr>
      <w:rFonts w:hint="eastAsia" w:ascii="宋体" w:hAnsi="宋体" w:eastAsia="宋体" w:cs="宋体"/>
      <w:color w:val="000000"/>
      <w:sz w:val="22"/>
      <w:szCs w:val="22"/>
      <w:u w:val="none"/>
    </w:rPr>
  </w:style>
  <w:style w:type="character" w:customStyle="1" w:styleId="22">
    <w:name w:val="font81"/>
    <w:basedOn w:val="7"/>
    <w:qFormat/>
    <w:uiPriority w:val="0"/>
    <w:rPr>
      <w:rFonts w:hint="eastAsia" w:ascii="Times New Roman" w:hAnsi="Times New Roman" w:cs="Times New Roman"/>
      <w:color w:val="000000"/>
      <w:sz w:val="24"/>
      <w:szCs w:val="24"/>
      <w:u w:val="none"/>
    </w:rPr>
  </w:style>
  <w:style w:type="character" w:customStyle="1" w:styleId="23">
    <w:name w:val="font71"/>
    <w:basedOn w:val="7"/>
    <w:qFormat/>
    <w:uiPriority w:val="0"/>
    <w:rPr>
      <w:rFonts w:hint="eastAsia" w:ascii="方正仿宋_GB2312" w:hAnsi="方正仿宋_GB2312" w:eastAsia="方正仿宋_GB2312" w:cs="方正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7</Pages>
  <Words>2858</Words>
  <Characters>2877</Characters>
  <Lines>1</Lines>
  <Paragraphs>1</Paragraphs>
  <ScaleCrop>false</ScaleCrop>
  <LinksUpToDate>false</LinksUpToDate>
  <CharactersWithSpaces>2887</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2022-11-01T07:22:00Z</dcterms:created>
  <dc:creator>刘灵芝</dc:creator>
  <cp:lastModifiedBy>iPhone</cp:lastModifiedBy>
  <cp:lastPrinted>2022-11-01T09:03:00Z</cp:lastPrinted>
  <dcterms:modified xsi:type="dcterms:W3CDTF">2023-07-04T11:50:33Z</dcterms:modified>
  <dc:title>关于组织开展首批高校课程思政示范项目验收和第三批示范培育项目及优秀教学案例遴选工作的通知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2052-11.38.1</vt:lpwstr>
  </property>
  <property fmtid="{D5CDD505-2E9C-101B-9397-08002B2CF9AE}" pid="3" name="ICV">
    <vt:lpwstr>E01E822636A0E0BCD368A364A942CE47_33</vt:lpwstr>
  </property>
</Properties>
</file>