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34475">
      <w:pPr>
        <w:jc w:val="both"/>
        <w:rPr>
          <w:rFonts w:hint="eastAsia" w:eastAsia="楷体_GB2312"/>
          <w:b/>
          <w:bCs/>
          <w:sz w:val="32"/>
        </w:rPr>
      </w:pPr>
      <w:r>
        <w:rPr>
          <w:rFonts w:hint="eastAsia"/>
          <w:sz w:val="28"/>
          <w:szCs w:val="28"/>
        </w:rPr>
        <w:t xml:space="preserve">                      </w:t>
      </w:r>
    </w:p>
    <w:p w14:paraId="4DD7C427">
      <w:pPr>
        <w:jc w:val="center"/>
        <w:rPr>
          <w:rFonts w:hint="eastAsia" w:eastAsia="楷体_GB2312"/>
          <w:b/>
          <w:bCs/>
          <w:color w:val="auto"/>
          <w:sz w:val="32"/>
        </w:rPr>
      </w:pPr>
      <w:bookmarkStart w:id="0" w:name="_GoBack"/>
      <w:r>
        <w:rPr>
          <w:rFonts w:hint="eastAsia" w:eastAsia="楷体_GB2312"/>
          <w:b/>
          <w:bCs/>
          <w:sz w:val="32"/>
        </w:rPr>
        <w:t>护政发</w:t>
      </w:r>
      <w:r>
        <w:rPr>
          <w:rFonts w:hint="eastAsia" w:eastAsia="楷体_GB2312"/>
          <w:b/>
          <w:bCs/>
          <w:sz w:val="32"/>
          <w:lang w:eastAsia="zh-CN"/>
        </w:rPr>
        <w:t>〔2025〕1</w:t>
      </w:r>
      <w:r>
        <w:rPr>
          <w:rFonts w:hint="eastAsia" w:eastAsia="楷体_GB2312"/>
          <w:b/>
          <w:bCs/>
          <w:sz w:val="32"/>
          <w:lang w:val="en-US" w:eastAsia="zh-CN"/>
        </w:rPr>
        <w:t>7</w:t>
      </w:r>
      <w:r>
        <w:rPr>
          <w:rFonts w:hint="eastAsia" w:eastAsia="楷体_GB2312"/>
          <w:b/>
          <w:bCs/>
          <w:sz w:val="32"/>
          <w:lang w:eastAsia="zh-CN"/>
        </w:rPr>
        <w:t>号</w:t>
      </w:r>
    </w:p>
    <w:p w14:paraId="44827602">
      <w:pPr>
        <w:jc w:val="center"/>
        <w:rPr>
          <w:rFonts w:hint="eastAsia" w:eastAsia="楷体_GB2312"/>
          <w:b/>
          <w:bCs/>
          <w:color w:val="auto"/>
          <w:sz w:val="32"/>
        </w:rPr>
      </w:pPr>
    </w:p>
    <w:p w14:paraId="5BA33D87">
      <w:pPr>
        <w:jc w:val="center"/>
        <w:rPr>
          <w:rFonts w:hint="eastAsia" w:ascii="宋体" w:hAnsi="宋体" w:eastAsia="仿宋_GB2312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关于印发《护理学院领导班子成员安全生产工作清单》的通知</w:t>
      </w:r>
    </w:p>
    <w:bookmarkEnd w:id="0"/>
    <w:p w14:paraId="2A11674B">
      <w:pPr>
        <w:rPr>
          <w:rFonts w:hint="eastAsia" w:ascii="仿宋_GB2312" w:hAnsi="宋体" w:eastAsia="仿宋_GB2312"/>
          <w:sz w:val="28"/>
          <w:szCs w:val="28"/>
          <w:lang w:eastAsia="zh-CN"/>
        </w:rPr>
      </w:pPr>
    </w:p>
    <w:p w14:paraId="150882C0">
      <w:pPr>
        <w:numPr>
          <w:ilvl w:val="0"/>
          <w:numId w:val="0"/>
        </w:numPr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各科室：</w:t>
      </w:r>
    </w:p>
    <w:p w14:paraId="2BEDBED3">
      <w:pPr>
        <w:numPr>
          <w:ilvl w:val="0"/>
          <w:numId w:val="0"/>
        </w:numPr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《护理学院领导班子成员安全生产工作清单》业经202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日院长办公会讨论通过，现印发给你们，请认真组织学习并贯彻执行。</w:t>
      </w:r>
    </w:p>
    <w:p w14:paraId="0A812B44">
      <w:pPr>
        <w:numPr>
          <w:ilvl w:val="0"/>
          <w:numId w:val="0"/>
        </w:numPr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特此通知。</w:t>
      </w:r>
    </w:p>
    <w:p w14:paraId="332149E9">
      <w:pPr>
        <w:numPr>
          <w:ilvl w:val="0"/>
          <w:numId w:val="0"/>
        </w:numPr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附件：护理学院领导班子成员安全生产工作清单</w:t>
      </w:r>
    </w:p>
    <w:p w14:paraId="06A8F8B0">
      <w:pPr>
        <w:pStyle w:val="2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1A4AB87F">
      <w:pPr>
        <w:pStyle w:val="2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0C50CEBF">
      <w:pPr>
        <w:ind w:firstLine="42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护理学院</w:t>
      </w:r>
    </w:p>
    <w:p w14:paraId="7C116187">
      <w:pPr>
        <w:ind w:firstLine="420"/>
        <w:jc w:val="right"/>
        <w:rPr>
          <w:rFonts w:hint="eastAsia" w:ascii="黑体" w:hAnsi="黑体" w:eastAsia="黑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985" w:right="1474" w:bottom="141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2025年11月28日</w:t>
      </w:r>
    </w:p>
    <w:p w14:paraId="4A499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护理学院领导班子成员安全生产工作清单</w:t>
      </w:r>
    </w:p>
    <w:p w14:paraId="49A56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8EA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为深入贯彻落实党中央、国务院关于安全生产“党政同责、一岗双责”重要部署要求，根据《齐齐哈尔医学院落实安全工作责任制办法》等有关规定，结合护理学院领导工作分工，制定本工作清单。</w:t>
      </w:r>
    </w:p>
    <w:p w14:paraId="5F0C93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一、党总支书记徐辉工作清单</w:t>
      </w:r>
    </w:p>
    <w:p w14:paraId="71FAF9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（一）把安全工作作为“一把手”工程来抓，加强调查研究，做好统筹协调，指导和督促班子成员落实安全工作监督管理责任。</w:t>
      </w:r>
    </w:p>
    <w:p w14:paraId="5BBA54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（二）定期主持召开安全工作会议，传达贯彻学院安全工作指示要求，分析研判形势，制定防范措施，重要工作应亲自部署并督促落实。</w:t>
      </w:r>
    </w:p>
    <w:p w14:paraId="4AACD4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（三）组织制定护理学院领导干部年度安全工作责任清单，明确工作目标和完成时限，每半年组织一次检查考核。</w:t>
      </w:r>
    </w:p>
    <w:p w14:paraId="79B369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（四）对安全重大工作事项能够做出科学决策，督办解决影响护理学院安全稳定的突出问题，及时化解重大矛盾纠纷，有效处置重大案（事）件。</w:t>
      </w:r>
    </w:p>
    <w:p w14:paraId="608C60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（五）指导护理学院思想政治和文明校园创建工作内容。做好护理学院意识形态安全工作，抵御校园传教和防范宗教渗透。做好网络舆情监测、分析、研判并提出处置意见。</w:t>
      </w:r>
    </w:p>
    <w:p w14:paraId="243DDD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（六）领导和组织安全事故应急救援、调查处理、信息公开、总结教训及研究制定整改措施等工作。</w:t>
      </w:r>
    </w:p>
    <w:p w14:paraId="275527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（七）推动构建安全风险分级管控和隐患排查治理双重预防工作机制。</w:t>
      </w:r>
    </w:p>
    <w:p w14:paraId="5D6631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（八）领导护理学院安全工作，推动构建安全责任体系，统筹协调安全工作落实。</w:t>
      </w:r>
    </w:p>
    <w:p w14:paraId="4C4E26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（九）落实安全工作责任制，开展专业性安全监督检查活动，定期研判安全工作形势，及时整治突出隐患问题。</w:t>
      </w:r>
    </w:p>
    <w:p w14:paraId="39B82F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（十）做好护理学院维护安全稳定协作机制工作领导小组办公室日常工作。</w:t>
      </w:r>
    </w:p>
    <w:p w14:paraId="7AF51A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（十一）指导工会做好主办的各种大型文体活动、教职工体检过程中安全管理工作。</w:t>
      </w:r>
    </w:p>
    <w:p w14:paraId="3F92DF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二、院长高音工作清单</w:t>
      </w:r>
    </w:p>
    <w:p w14:paraId="4D4336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（一）把安全工作作为“一把手”工程来抓，主持制定护理学院安全工作规划，加强调查研究，做好统筹协调，指导和督促班子成员落实安全工作监督管理责任。</w:t>
      </w:r>
    </w:p>
    <w:p w14:paraId="3492BE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（二）定期主持召开院长办公会议和安全工作会议，传达贯彻学院安全工作指示要求，分析研判形势，制定防范措施，重要工作应亲自部署并督促落实。</w:t>
      </w:r>
    </w:p>
    <w:p w14:paraId="67EDA1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（三）组织制定领导干部年度安全工作责任清单，明确工作目标和完成时限，每半年组织一次检查考核。</w:t>
      </w:r>
    </w:p>
    <w:p w14:paraId="5F9817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（四）对安全重大工作事项能够做出科学决策，督办解决影响护理学院安全稳定的突出问题，及时化解重大矛盾纠纷，有效处置重大案（事）件。</w:t>
      </w:r>
    </w:p>
    <w:p w14:paraId="157C02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（五）领导和组织安全事故应急救援、调查处理、信息公开、总结教训及研究制定整改措施等工作。</w:t>
      </w:r>
    </w:p>
    <w:p w14:paraId="204EE4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（六）推动构建安全风险分级管控和隐患排查治理双重预防工作机制。</w:t>
      </w:r>
    </w:p>
    <w:p w14:paraId="5447EA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（七）领导护理学院安全工作，推动构建安全责任体系，统筹协调安全工作落实。</w:t>
      </w:r>
    </w:p>
    <w:p w14:paraId="70F623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（八）落实安全工作责任制，开展专业性安全监督检查活动，定期研判安全工作形势，及时整治突出隐患问题。</w:t>
      </w:r>
    </w:p>
    <w:p w14:paraId="784164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三、科研副院长李桂玲工作清单</w:t>
      </w:r>
    </w:p>
    <w:p w14:paraId="2B3A3E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（一）分管护理学院安全工作，指导安全工作办公室开展日常工作。</w:t>
      </w:r>
    </w:p>
    <w:p w14:paraId="310011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（二）统筹推进科研科、研究生管理科（合署）安全管理工作、落实安全工作责任制，开展专业性安全监督检查活动，定期研判安全工作形势，及时整治突出隐患问题。</w:t>
      </w:r>
    </w:p>
    <w:p w14:paraId="1A238C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（三）指导科研科、研究生管理科（合署）做好科研实验室危化品、辐射、生物、机械电气、特种设备、易制毒制爆材料等安全管理工作。做好所属实验室、仪器设备安全管理工作。</w:t>
      </w:r>
    </w:p>
    <w:p w14:paraId="421B20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指导护理学研究中心做好危化危废中转站运行与管理，做好危险化学品、毒麻药品安全管理。做好科研仪器设备安全管理，指导相关部门安全使用易燃、易爆、腐蚀、有毒有害等危险化学品和实验室安全管理。</w:t>
      </w:r>
    </w:p>
    <w:p w14:paraId="56C826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（五）指导科研科、研究生管理科（合署）把安全工作纳入护理学院研究生招生、教育就业等工作中，加强研究生安全管理。</w:t>
      </w:r>
    </w:p>
    <w:p w14:paraId="36F385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（六）对开展科研工作的教师、在读研究生进行科研仪器设备使用及操作技术安全培训，加强安全管理。</w:t>
      </w:r>
    </w:p>
    <w:p w14:paraId="2656AF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（七）做好科研科、研究生管理科（合署）各级各类竞赛安全管理。</w:t>
      </w:r>
    </w:p>
    <w:p w14:paraId="3C6BA8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0" w:lef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四、教学副院长马秀梅工作清单</w:t>
      </w:r>
    </w:p>
    <w:p w14:paraId="3690F8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（一）统筹推进教务科安全工作责任制，开展专业性安全监督检查活动，定期研判安全工作形势，及时整治突出隐患问题。</w:t>
      </w:r>
    </w:p>
    <w:p w14:paraId="69FEFB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（二）指导教务科将安全教育知识纳入护理学院教学内容，做好学生成绩、考试、教室安全管理工作。</w:t>
      </w:r>
    </w:p>
    <w:p w14:paraId="1F2292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（三）指导教务科做好组织开展教育科研学术活动、迎接与组织开展校内外教学相关讲座、学术会议安全管理工作。</w:t>
      </w:r>
    </w:p>
    <w:p w14:paraId="12FCEE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（四）指导教务科做好各级、各类教学技能竞赛安全管理工作。</w:t>
      </w:r>
    </w:p>
    <w:p w14:paraId="08B0A4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指导护理学实验教学中心做好危化危废中转站运行与管理，做好危险化学品、毒麻药品安全管理。做好教学仪器设备安全管理，指导相关部门安全使用易燃、易爆、腐蚀、有毒有害等危险化学品和实验室安全管理。</w:t>
      </w:r>
      <w:r>
        <w:rPr>
          <w:rFonts w:hint="eastAsia" w:ascii="仿宋_GB2312" w:eastAsia="仿宋_GB2312"/>
          <w:sz w:val="32"/>
          <w:szCs w:val="32"/>
        </w:rPr>
        <w:t xml:space="preserve">      </w:t>
      </w:r>
    </w:p>
    <w:p w14:paraId="329DAC53">
      <w:pP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D0919A7-221A-4B2D-96C8-C6AD61CC84A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A9311C6-99F3-4C9E-8391-F3126FF5ACE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F43D0F3-C7C8-4324-8BEA-E3E02D51DFF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DE07241-CCA3-4842-9BB9-48ECF0F6A4ED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4AF02F8F-D14C-4571-B701-36AF77F10E2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6" w:fontKey="{EA1B156A-D5A4-4026-A06D-7F3E00057CDE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6690AF97-62A2-41DD-B03E-2F7C0CEFCEC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39C0B909-D32F-451A-AE79-81C7AB587AC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38C58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D7C72">
    <w:pPr>
      <w:pStyle w:val="5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767EB49F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YWU1NzRkMGEyYjkxNjg5MDFmMDc4M2E5NTFjMjcifQ=="/>
  </w:docVars>
  <w:rsids>
    <w:rsidRoot w:val="2E62127D"/>
    <w:rsid w:val="0707489E"/>
    <w:rsid w:val="0C663377"/>
    <w:rsid w:val="12B3683D"/>
    <w:rsid w:val="13D11EC0"/>
    <w:rsid w:val="2E62127D"/>
    <w:rsid w:val="4FB63F76"/>
    <w:rsid w:val="57DB2755"/>
    <w:rsid w:val="69642854"/>
    <w:rsid w:val="779C5857"/>
    <w:rsid w:val="7BD7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80" w:lineRule="exact"/>
      <w:ind w:left="901" w:leftChars="429" w:firstLine="420"/>
    </w:pPr>
    <w:rPr>
      <w:rFonts w:ascii="仿宋_GB2312" w:hAnsi="Calibri" w:cs="宋体"/>
      <w:sz w:val="30"/>
      <w:szCs w:val="24"/>
    </w:rPr>
  </w:style>
  <w:style w:type="paragraph" w:styleId="3">
    <w:name w:val="Body Text Indent"/>
    <w:basedOn w:val="1"/>
    <w:qFormat/>
    <w:uiPriority w:val="0"/>
    <w:pPr>
      <w:ind w:firstLine="437"/>
    </w:pPr>
    <w:rPr>
      <w:rFonts w:ascii="华文中宋" w:hAnsi="华文中宋" w:eastAsia="华文中宋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2271</Words>
  <Characters>2357</Characters>
  <Lines>0</Lines>
  <Paragraphs>0</Paragraphs>
  <TotalTime>0</TotalTime>
  <ScaleCrop>false</ScaleCrop>
  <LinksUpToDate>false</LinksUpToDate>
  <CharactersWithSpaces>2448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2023-08-29T06:39:00Z</dcterms:created>
  <dc:creator>HuangTing</dc:creator>
  <cp:lastModifiedBy>HuangTing</cp:lastModifiedBy>
  <cp:lastPrinted>2025-12-08T02:43:08Z</cp:lastPrinted>
  <dcterms:modified xsi:type="dcterms:W3CDTF">2025-12-08T02:43:34Z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600BFB6FB9DE4FECAEBF837BF264417D_13</vt:lpwstr>
  </property>
  <property fmtid="{D5CDD505-2E9C-101B-9397-08002B2CF9AE}" pid="4" name="KSOTemplateDocerSaveRecord">
    <vt:lpwstr>eyJoZGlkIjoiNWNlYWU1NzRkMGEyYjkxNjg5MDFmMDc4M2E5NTFjMjciLCJ1c2VySWQiOiI3MjMwMzYxMDgifQ==</vt:lpwstr>
  </property>
</Properties>
</file>