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rPr>
        <w:t>关于开展2019年医学教育研究与改革学组年会论文征集的通知</w:t>
      </w:r>
    </w:p>
    <w:p>
      <w:pPr>
        <w:rPr>
          <w:rFonts w:hint="eastAsia"/>
        </w:rPr>
      </w:pPr>
      <w:r>
        <w:rPr>
          <w:rFonts w:hint="eastAsia"/>
        </w:rPr>
        <w:t>各学院、部、处、附属医院：</w:t>
      </w:r>
    </w:p>
    <w:p>
      <w:pPr>
        <w:ind w:firstLine="420" w:firstLineChars="200"/>
        <w:rPr>
          <w:rFonts w:hint="eastAsia"/>
        </w:rPr>
      </w:pPr>
      <w:r>
        <w:rPr>
          <w:rFonts w:hint="eastAsia"/>
        </w:rPr>
        <w:t>根据《中华医学会医学教育分会与中国高教学会医学教育专业委员会联合召开 2019年医学教育研究与改革学组年会征文通知》要求，学院将组织各单位教师集中投稿，现将有关要求通知如下：</w:t>
      </w:r>
    </w:p>
    <w:p>
      <w:pPr>
        <w:ind w:firstLine="420" w:firstLineChars="200"/>
        <w:rPr>
          <w:rFonts w:hint="eastAsia"/>
        </w:rPr>
      </w:pPr>
      <w:r>
        <w:rPr>
          <w:rFonts w:hint="eastAsia"/>
        </w:rPr>
        <w:t>一、征文内容：</w:t>
      </w:r>
    </w:p>
    <w:p>
      <w:pPr>
        <w:ind w:firstLine="420" w:firstLineChars="200"/>
        <w:rPr>
          <w:rFonts w:hint="eastAsia"/>
        </w:rPr>
      </w:pPr>
      <w:r>
        <w:rPr>
          <w:rFonts w:hint="eastAsia"/>
        </w:rPr>
        <w:t>1.深化医学教育综合改革，提升医学人才培养质量；</w:t>
      </w:r>
    </w:p>
    <w:p>
      <w:pPr>
        <w:rPr>
          <w:rFonts w:hint="eastAsia"/>
        </w:rPr>
      </w:pPr>
      <w:r>
        <w:rPr>
          <w:rFonts w:hint="eastAsia"/>
        </w:rPr>
        <w:t xml:space="preserve"> </w:t>
      </w:r>
      <w:r>
        <w:rPr>
          <w:rFonts w:hint="eastAsia"/>
          <w:lang w:val="en-US" w:eastAsia="zh-CN"/>
        </w:rPr>
        <w:t xml:space="preserve">   </w:t>
      </w:r>
      <w:r>
        <w:rPr>
          <w:rFonts w:hint="eastAsia"/>
        </w:rPr>
        <w:t>2.创新医学人才培养模式的研究与实践；</w:t>
      </w:r>
    </w:p>
    <w:p>
      <w:pPr>
        <w:rPr>
          <w:rFonts w:hint="eastAsia"/>
        </w:rPr>
      </w:pPr>
      <w:r>
        <w:rPr>
          <w:rFonts w:hint="eastAsia"/>
        </w:rPr>
        <w:t xml:space="preserve"> </w:t>
      </w:r>
      <w:r>
        <w:rPr>
          <w:rFonts w:hint="eastAsia"/>
          <w:lang w:val="en-US" w:eastAsia="zh-CN"/>
        </w:rPr>
        <w:t xml:space="preserve">   </w:t>
      </w:r>
      <w:r>
        <w:rPr>
          <w:rFonts w:hint="eastAsia"/>
        </w:rPr>
        <w:t>3.创新临床教学运行机制；</w:t>
      </w:r>
    </w:p>
    <w:p>
      <w:pPr>
        <w:ind w:firstLine="420" w:firstLineChars="200"/>
        <w:rPr>
          <w:rFonts w:hint="eastAsia"/>
        </w:rPr>
      </w:pPr>
      <w:r>
        <w:rPr>
          <w:rFonts w:hint="eastAsia"/>
        </w:rPr>
        <w:t>4.住院医师规范化培训体系与评价；</w:t>
      </w:r>
    </w:p>
    <w:p>
      <w:pPr>
        <w:ind w:firstLine="420" w:firstLineChars="200"/>
        <w:rPr>
          <w:rFonts w:hint="eastAsia"/>
        </w:rPr>
      </w:pPr>
      <w:r>
        <w:rPr>
          <w:rFonts w:hint="eastAsia"/>
        </w:rPr>
        <w:t>5.医学教育整合课程研究；</w:t>
      </w:r>
    </w:p>
    <w:p>
      <w:pPr>
        <w:ind w:firstLine="420" w:firstLineChars="200"/>
        <w:rPr>
          <w:rFonts w:hint="eastAsia"/>
        </w:rPr>
      </w:pPr>
      <w:r>
        <w:rPr>
          <w:rFonts w:hint="eastAsia"/>
        </w:rPr>
        <w:t>6.现代医学教育评价与考试方法研究；</w:t>
      </w:r>
    </w:p>
    <w:p>
      <w:pPr>
        <w:ind w:firstLine="420" w:firstLineChars="200"/>
        <w:rPr>
          <w:rFonts w:hint="eastAsia"/>
        </w:rPr>
      </w:pPr>
      <w:r>
        <w:rPr>
          <w:rFonts w:hint="eastAsia"/>
          <w:lang w:val="en-US" w:eastAsia="zh-CN"/>
        </w:rPr>
        <w:t>7</w:t>
      </w:r>
      <w:r>
        <w:rPr>
          <w:rFonts w:hint="eastAsia"/>
        </w:rPr>
        <w:t>.现代信息技术与医学教育应用；</w:t>
      </w:r>
    </w:p>
    <w:p>
      <w:pPr>
        <w:ind w:firstLine="420" w:firstLineChars="200"/>
        <w:rPr>
          <w:rFonts w:hint="eastAsia"/>
        </w:rPr>
      </w:pPr>
      <w:r>
        <w:rPr>
          <w:rFonts w:hint="eastAsia"/>
        </w:rPr>
        <w:t>8.医学教育质量保障体系与监控；</w:t>
      </w:r>
    </w:p>
    <w:p>
      <w:pPr>
        <w:ind w:firstLine="420" w:firstLineChars="200"/>
        <w:rPr>
          <w:rFonts w:hint="eastAsia"/>
        </w:rPr>
      </w:pPr>
      <w:r>
        <w:rPr>
          <w:rFonts w:hint="eastAsia"/>
        </w:rPr>
        <w:t>9.以中国医生岗位胜任力为导向的医学教育改革；职业精神与人文素质培养；人际关系与沟通能力培养；信息与管理能力培养；科学研究与批判性思维能力培养；团队合作能力培养。</w:t>
      </w:r>
    </w:p>
    <w:p>
      <w:pPr>
        <w:ind w:firstLine="420" w:firstLineChars="200"/>
        <w:rPr>
          <w:rFonts w:hint="eastAsia"/>
        </w:rPr>
      </w:pPr>
      <w:r>
        <w:rPr>
          <w:rFonts w:hint="eastAsia"/>
        </w:rPr>
        <w:t>10.其他选题。</w:t>
      </w:r>
    </w:p>
    <w:p>
      <w:pPr>
        <w:ind w:firstLine="420" w:firstLineChars="200"/>
        <w:rPr>
          <w:rFonts w:hint="eastAsia"/>
        </w:rPr>
      </w:pPr>
      <w:r>
        <w:rPr>
          <w:rFonts w:hint="eastAsia"/>
        </w:rPr>
        <w:t>二、征文要求：</w:t>
      </w:r>
    </w:p>
    <w:p>
      <w:pPr>
        <w:ind w:firstLine="420" w:firstLineChars="200"/>
        <w:rPr>
          <w:rFonts w:hint="eastAsia"/>
        </w:rPr>
      </w:pPr>
      <w:r>
        <w:rPr>
          <w:rFonts w:hint="eastAsia"/>
        </w:rPr>
        <w:t>1.请发送中文论文全文电子版。论文全文限在4000字内（含图表），摘要限在200字内。要求论文观点鲜明，论据充分，数据可靠，图表规范，引文正确，文字精炼，层次清晰。</w:t>
      </w:r>
    </w:p>
    <w:p>
      <w:pPr>
        <w:ind w:firstLine="420" w:firstLineChars="200"/>
        <w:rPr>
          <w:rFonts w:hint="eastAsia"/>
        </w:rPr>
      </w:pPr>
      <w:r>
        <w:rPr>
          <w:rFonts w:hint="eastAsia"/>
        </w:rPr>
        <w:t>2.入选论文将选编入大会论文汇编，并评选优秀论文参加大会报告交流与现场评奖。</w:t>
      </w:r>
    </w:p>
    <w:p>
      <w:pPr>
        <w:ind w:firstLine="420" w:firstLineChars="200"/>
        <w:rPr>
          <w:rFonts w:hint="eastAsia"/>
        </w:rPr>
      </w:pPr>
      <w:r>
        <w:rPr>
          <w:rFonts w:hint="eastAsia"/>
        </w:rPr>
        <w:t>3.应征论文应未在公开刊物发表，在论文题目下注明作者单位全称、详细地址、姓名、邮政编码、联系电话以及电子信箱。</w:t>
      </w:r>
    </w:p>
    <w:p>
      <w:pPr>
        <w:ind w:firstLine="420" w:firstLineChars="200"/>
        <w:rPr>
          <w:rFonts w:hint="eastAsia"/>
        </w:rPr>
      </w:pPr>
      <w:r>
        <w:rPr>
          <w:rFonts w:hint="eastAsia"/>
        </w:rPr>
        <w:t>4.文责自负，请自留底稿，恕不退稿。</w:t>
      </w:r>
    </w:p>
    <w:p>
      <w:pPr>
        <w:ind w:firstLine="420" w:firstLineChars="200"/>
        <w:rPr>
          <w:rFonts w:hint="eastAsia"/>
        </w:rPr>
      </w:pPr>
      <w:r>
        <w:rPr>
          <w:rFonts w:hint="eastAsia"/>
        </w:rPr>
        <w:t>5.征文详细信息及论文投稿格式见附件。</w:t>
      </w:r>
    </w:p>
    <w:p>
      <w:pPr>
        <w:ind w:firstLine="420" w:firstLineChars="200"/>
        <w:rPr>
          <w:rFonts w:hint="eastAsia"/>
        </w:rPr>
      </w:pPr>
      <w:r>
        <w:rPr>
          <w:rFonts w:hint="eastAsia"/>
        </w:rPr>
        <w:t>三、工作安排：</w:t>
      </w:r>
    </w:p>
    <w:p>
      <w:pPr>
        <w:ind w:firstLine="420" w:firstLineChars="200"/>
        <w:rPr>
          <w:rFonts w:hint="eastAsia"/>
        </w:rPr>
      </w:pPr>
      <w:r>
        <w:rPr>
          <w:rFonts w:hint="eastAsia"/>
        </w:rPr>
        <w:t>1.稿件报送形式：学院组织集中投稿，请各学院、部处、附属医院以部门为单位将论文（Word文档）电子版及汇总表发送至邮箱97500742@qq.com，联系人：李双，电话：2663680，学校汇总后统一报送主办单位。</w:t>
      </w:r>
    </w:p>
    <w:p>
      <w:pPr>
        <w:ind w:firstLine="420" w:firstLineChars="200"/>
        <w:rPr>
          <w:rFonts w:hint="eastAsia"/>
        </w:rPr>
      </w:pPr>
      <w:r>
        <w:rPr>
          <w:rFonts w:hint="eastAsia"/>
        </w:rPr>
        <w:t xml:space="preserve">2. 截止时间： 2018年5月23日。     </w:t>
      </w:r>
    </w:p>
    <w:p>
      <w:pPr>
        <w:ind w:firstLine="420" w:firstLineChars="200"/>
        <w:rPr>
          <w:rFonts w:hint="eastAsia"/>
        </w:rPr>
      </w:pPr>
      <w:r>
        <w:rPr>
          <w:rFonts w:hint="eastAsia"/>
        </w:rPr>
        <w:t xml:space="preserve"> </w:t>
      </w:r>
      <w:bookmarkStart w:id="0" w:name="_GoBack"/>
      <w:bookmarkEnd w:id="0"/>
    </w:p>
    <w:p>
      <w:pPr>
        <w:rPr>
          <w:rFonts w:hint="eastAsia"/>
        </w:rPr>
      </w:pPr>
    </w:p>
    <w:p>
      <w:pPr>
        <w:rPr>
          <w:rFonts w:hint="eastAsia"/>
        </w:rPr>
      </w:pPr>
      <w:r>
        <w:rPr>
          <w:rFonts w:hint="eastAsia"/>
        </w:rPr>
        <w:t xml:space="preserve">  </w:t>
      </w:r>
    </w:p>
    <w:p>
      <w:pPr>
        <w:rPr>
          <w:rFonts w:hint="eastAsia"/>
        </w:rPr>
      </w:pPr>
    </w:p>
    <w:p>
      <w:pPr>
        <w:jc w:val="right"/>
        <w:rPr>
          <w:rFonts w:hint="eastAsia"/>
        </w:rPr>
      </w:pPr>
      <w:r>
        <w:rPr>
          <w:rFonts w:hint="eastAsia"/>
        </w:rPr>
        <w:t>高教研究与教学质量评估中心</w:t>
      </w:r>
    </w:p>
    <w:p>
      <w:pPr>
        <w:jc w:val="right"/>
        <w:rPr>
          <w:rFonts w:hint="eastAsia"/>
        </w:rPr>
      </w:pPr>
      <w:r>
        <w:rPr>
          <w:rFonts w:hint="eastAsia"/>
        </w:rPr>
        <w:t>2019年4月8日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F33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line="15" w:lineRule="atLeast"/>
      <w:ind w:left="0" w:right="0"/>
      <w:jc w:val="left"/>
    </w:pPr>
    <w:rPr>
      <w:rFonts w:ascii="helvetica" w:hAnsi="helvetica" w:eastAsia="helvetica" w:cs="helvetica"/>
      <w:color w:val="333333"/>
      <w:kern w:val="0"/>
      <w:sz w:val="21"/>
      <w:szCs w:val="21"/>
      <w:lang w:val="en-US" w:eastAsia="zh-CN" w:bidi="ar"/>
    </w:rPr>
  </w:style>
  <w:style w:type="character" w:styleId="6">
    <w:name w:val="Strong"/>
    <w:basedOn w:val="5"/>
    <w:qFormat/>
    <w:uiPriority w:val="0"/>
    <w:rPr>
      <w:b/>
    </w:rPr>
  </w:style>
  <w:style w:type="character" w:styleId="7">
    <w:name w:val="FollowedHyperlink"/>
    <w:basedOn w:val="5"/>
    <w:uiPriority w:val="0"/>
    <w:rPr>
      <w:color w:val="333333"/>
      <w:u w:val="none"/>
    </w:rPr>
  </w:style>
  <w:style w:type="character" w:styleId="8">
    <w:name w:val="Hyperlink"/>
    <w:basedOn w:val="5"/>
    <w:uiPriority w:val="0"/>
    <w:rPr>
      <w:color w:val="333333"/>
      <w:u w:val="none"/>
    </w:rPr>
  </w:style>
  <w:style w:type="character" w:customStyle="1" w:styleId="9">
    <w:name w:val="item-name"/>
    <w:basedOn w:val="5"/>
    <w:uiPriority w:val="0"/>
    <w:rPr>
      <w:bdr w:val="none" w:color="auto" w:sz="0" w:space="0"/>
    </w:rPr>
  </w:style>
  <w:style w:type="character" w:customStyle="1" w:styleId="10">
    <w:name w:val="item-name1"/>
    <w:basedOn w:val="5"/>
    <w:uiPriority w:val="0"/>
    <w:rPr>
      <w:bdr w:val="none" w:color="auto" w:sz="0" w:space="0"/>
    </w:rPr>
  </w:style>
  <w:style w:type="character" w:customStyle="1" w:styleId="11">
    <w:name w:val="item-name2"/>
    <w:basedOn w:val="5"/>
    <w:uiPriority w:val="0"/>
    <w:rPr>
      <w:bdr w:val="none" w:color="auto" w:sz="0" w:space="0"/>
    </w:rPr>
  </w:style>
  <w:style w:type="character" w:customStyle="1" w:styleId="12">
    <w:name w:val="item-name3"/>
    <w:basedOn w:val="5"/>
    <w:uiPriority w:val="0"/>
    <w:rPr>
      <w:bdr w:val="none" w:color="auto" w:sz="0" w:space="0"/>
    </w:rPr>
  </w:style>
  <w:style w:type="character" w:customStyle="1" w:styleId="13">
    <w:name w:val="item-name4"/>
    <w:basedOn w:val="5"/>
    <w:uiPriority w:val="0"/>
    <w:rPr>
      <w:bdr w:val="none" w:color="auto" w:sz="0" w:space="0"/>
    </w:rPr>
  </w:style>
  <w:style w:type="character" w:customStyle="1" w:styleId="14">
    <w:name w:val="item-name5"/>
    <w:basedOn w:val="5"/>
    <w:uiPriority w:val="0"/>
    <w:rPr>
      <w:bdr w:val="none" w:color="auto" w:sz="0" w:space="0"/>
    </w:rPr>
  </w:style>
  <w:style w:type="character" w:customStyle="1" w:styleId="15">
    <w:name w:val="item-name6"/>
    <w:basedOn w:val="5"/>
    <w:uiPriority w:val="0"/>
    <w:rPr>
      <w:bdr w:val="none" w:color="auto" w:sz="0" w:space="0"/>
    </w:rPr>
  </w:style>
  <w:style w:type="character" w:customStyle="1" w:styleId="16">
    <w:name w:val="item-name7"/>
    <w:basedOn w:val="5"/>
    <w:uiPriority w:val="0"/>
    <w:rPr>
      <w:bdr w:val="none" w:color="auto" w:sz="0" w:space="0"/>
    </w:rPr>
  </w:style>
  <w:style w:type="character" w:customStyle="1" w:styleId="17">
    <w:name w:val="item-name8"/>
    <w:basedOn w:val="5"/>
    <w:uiPriority w:val="0"/>
    <w:rPr>
      <w:bdr w:val="none" w:color="auto" w:sz="0" w:space="0"/>
    </w:rPr>
  </w:style>
  <w:style w:type="character" w:customStyle="1" w:styleId="18">
    <w:name w:val="item-name9"/>
    <w:basedOn w:val="5"/>
    <w:uiPriority w:val="0"/>
    <w:rPr>
      <w:bdr w:val="none" w:color="auto" w:sz="0" w:space="0"/>
    </w:rPr>
  </w:style>
  <w:style w:type="character" w:customStyle="1" w:styleId="19">
    <w:name w:val="item-name10"/>
    <w:basedOn w:val="5"/>
    <w:uiPriority w:val="0"/>
    <w:rPr>
      <w:bdr w:val="none" w:color="auto" w:sz="0" w:space="0"/>
    </w:rPr>
  </w:style>
  <w:style w:type="character" w:customStyle="1" w:styleId="20">
    <w:name w:val="pubdate-month"/>
    <w:basedOn w:val="5"/>
    <w:uiPriority w:val="0"/>
    <w:rPr>
      <w:color w:val="FFFFFF"/>
      <w:sz w:val="24"/>
      <w:szCs w:val="24"/>
      <w:shd w:val="clear" w:fill="CC0000"/>
    </w:rPr>
  </w:style>
  <w:style w:type="character" w:customStyle="1" w:styleId="21">
    <w:name w:val="pubdate-day"/>
    <w:basedOn w:val="5"/>
    <w:uiPriority w:val="0"/>
    <w:rPr>
      <w:shd w:val="clear" w:fill="F2F2F2"/>
    </w:rPr>
  </w:style>
  <w:style w:type="character" w:customStyle="1" w:styleId="22">
    <w:name w:val="wp_visitcount1"/>
    <w:basedOn w:val="5"/>
    <w:uiPriority w:val="0"/>
    <w:rPr>
      <w:vanish/>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2019-04-16T02:22:44Z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