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rPr>
          <w:rFonts w:ascii="仿宋" w:hAnsi="仿宋" w:eastAsia="仿宋" w:cs="Arial"/>
          <w:b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b/>
          <w:color w:val="333333"/>
          <w:kern w:val="0"/>
          <w:sz w:val="30"/>
          <w:szCs w:val="30"/>
        </w:rPr>
        <w:t>附件4：</w:t>
      </w:r>
    </w:p>
    <w:p>
      <w:pPr>
        <w:spacing w:afterLines="50"/>
        <w:jc w:val="center"/>
        <w:rPr>
          <w:b/>
          <w:bCs/>
          <w:sz w:val="36"/>
          <w:szCs w:val="36"/>
        </w:rPr>
      </w:pPr>
      <w:r>
        <w:rPr>
          <w:rFonts w:hint="eastAsia" w:cs="仿宋" w:asciiTheme="minorEastAsia" w:hAnsiTheme="minorEastAsia" w:eastAsiaTheme="minorEastAsia"/>
          <w:b/>
          <w:sz w:val="36"/>
          <w:szCs w:val="36"/>
          <w:lang w:eastAsia="zh-CN"/>
        </w:rPr>
        <w:t>护理学院</w:t>
      </w:r>
      <w:r>
        <w:rPr>
          <w:rFonts w:hint="eastAsia"/>
          <w:b/>
          <w:bCs/>
          <w:sz w:val="36"/>
          <w:szCs w:val="36"/>
        </w:rPr>
        <w:t>教职工疫情应急处置流程</w:t>
      </w:r>
    </w:p>
    <w:p>
      <w:pPr>
        <w:spacing w:afterLines="50"/>
        <w:rPr>
          <w:b/>
          <w:bCs/>
          <w:sz w:val="36"/>
          <w:szCs w:val="36"/>
        </w:rPr>
      </w:pPr>
      <w:r>
        <w:pict>
          <v:shape id="_x0000_s1064" o:spid="_x0000_s1064" o:spt="109" type="#_x0000_t109" style="position:absolute;left:0pt;margin-left:123pt;margin-top:10.05pt;height:38.25pt;width:171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发现疫情异常信息（体温超过</w:t>
                  </w:r>
                  <w:r>
                    <w:rPr>
                      <w:rFonts w:ascii="宋体" w:hAnsi="宋体" w:cs="Arial"/>
                      <w:color w:val="333333"/>
                      <w:kern w:val="0"/>
                      <w:szCs w:val="21"/>
                    </w:rPr>
                    <w:t>37.3</w:t>
                  </w:r>
                  <w:r>
                    <w:rPr>
                      <w:rFonts w:hint="eastAsia" w:ascii="宋体" w:hAnsi="宋体" w:cs="宋体"/>
                      <w:color w:val="333333"/>
                      <w:kern w:val="0"/>
                      <w:szCs w:val="21"/>
                    </w:rPr>
                    <w:t>℃、密切接触者</w:t>
                  </w:r>
                  <w:r>
                    <w:rPr>
                      <w:rFonts w:hint="eastAsia" w:ascii="宋体" w:hAnsi="宋体"/>
                      <w:szCs w:val="21"/>
                    </w:rPr>
                    <w:t>）</w:t>
                  </w:r>
                </w:p>
              </w:txbxContent>
            </v:textbox>
          </v:shape>
        </w:pict>
      </w:r>
    </w:p>
    <w:p>
      <w:pPr>
        <w:spacing w:afterLines="50"/>
        <w:rPr>
          <w:b/>
          <w:bCs/>
          <w:sz w:val="36"/>
          <w:szCs w:val="36"/>
        </w:rPr>
      </w:pPr>
      <w:r>
        <w:pict>
          <v:shape id="_x0000_s1065" o:spid="_x0000_s1065" o:spt="32" type="#_x0000_t32" style="position:absolute;left:0pt;margin-left:209.25pt;margin-top:9.3pt;height:39.15pt;width:0pt;z-index:10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widowControl/>
        <w:shd w:val="clear" w:color="auto" w:fill="FFFFFF"/>
        <w:spacing w:line="360" w:lineRule="atLeas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pict>
          <v:shape id="_x0000_s1066" o:spid="_x0000_s1066" o:spt="67" type="#_x0000_t67" style="position:absolute;left:0pt;margin-left:89.95pt;margin-top:9.5pt;height:29.25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67" o:spid="_x0000_s1067" o:spt="67" type="#_x0000_t67" style="position:absolute;left:0pt;flip:x;margin-left:321.75pt;margin-top:9.5pt;height:29.25pt;width:7.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68" o:spid="_x0000_s1068" o:spt="32" type="#_x0000_t32" style="position:absolute;left:0pt;flip:x;margin-left:96.75pt;margin-top:9.5pt;height:0pt;width:225pt;z-index:10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spacing w:afterLines="50"/>
        <w:jc w:val="center"/>
        <w:rPr>
          <w:rFonts w:ascii="宋体" w:cs="Arial"/>
          <w:color w:val="333333"/>
          <w:kern w:val="0"/>
          <w:sz w:val="18"/>
          <w:szCs w:val="18"/>
        </w:rPr>
      </w:pPr>
      <w:r>
        <w:pict>
          <v:shape id="_x0000_s1069" o:spid="_x0000_s1069" o:spt="109" type="#_x0000_t109" style="position:absolute;left:0pt;margin-left:263.25pt;margin-top:11.85pt;height:36pt;width:120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  <w:lang w:eastAsia="zh-CN"/>
                    </w:rPr>
                    <w:t>护理学院</w:t>
                  </w:r>
                  <w:r>
                    <w:rPr>
                      <w:rFonts w:hint="eastAsia"/>
                    </w:rPr>
                    <w:t>疫情上报人核实疫情（第一时间）</w:t>
                  </w:r>
                </w:p>
              </w:txbxContent>
            </v:textbox>
          </v:shape>
        </w:pict>
      </w:r>
      <w:r>
        <w:pict>
          <v:shape id="_x0000_s1070" o:spid="_x0000_s1070" o:spt="109" type="#_x0000_t109" style="position:absolute;left:0pt;margin-left:41.25pt;margin-top:11.85pt;height:36pt;width:10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指定医疗机构发热门诊</w:t>
                  </w:r>
                </w:p>
              </w:txbxContent>
            </v:textbox>
          </v:shape>
        </w:pict>
      </w:r>
      <w:r>
        <w:rPr>
          <w:rFonts w:ascii="仿宋" w:hAnsi="仿宋" w:eastAsia="仿宋" w:cs="Arial"/>
          <w:color w:val="333333"/>
          <w:kern w:val="0"/>
          <w:sz w:val="30"/>
          <w:szCs w:val="30"/>
        </w:rPr>
        <w:t xml:space="preserve">     </w:t>
      </w:r>
    </w:p>
    <w:p>
      <w:pPr>
        <w:spacing w:afterLines="50"/>
        <w:jc w:val="center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pict>
          <v:shape id="_x0000_s1071" o:spid="_x0000_s1071" o:spt="67" type="#_x0000_t67" style="position:absolute;left:0pt;margin-left:432.4pt;margin-top:9.1pt;height:169.1pt;width:7.1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72" o:spid="_x0000_s1072" o:spt="13" type="#_x0000_t13" style="position:absolute;left:0pt;margin-left:383.25pt;margin-top:1.7pt;height:7.15pt;width:56.3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73" o:spid="_x0000_s1073" o:spt="32" type="#_x0000_t32" style="position:absolute;left:0pt;margin-left:383.25pt;margin-top:6.85pt;height:0pt;width:54pt;z-index:10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74" o:spid="_x0000_s1074" o:spt="67" type="#_x0000_t67" style="position:absolute;left:0pt;flip:x;margin-left:321.75pt;margin-top:34.2pt;height:29.25pt;width:7.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75" o:spid="_x0000_s1075" o:spt="13" type="#_x0000_t13" style="position:absolute;left:0pt;margin-left:206.95pt;margin-top:6.85pt;height:7.15pt;width:56.3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76" o:spid="_x0000_s1076" o:spt="67" type="#_x0000_t67" style="position:absolute;left:0pt;margin-left:202.1pt;margin-top:8.2pt;height:59.75pt;width:7.1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77" o:spid="_x0000_s1077" o:spt="67" type="#_x0000_t67" style="position:absolute;left:0pt;margin-left:165pt;margin-top:37.35pt;height:29.25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78" o:spid="_x0000_s1078" o:spt="67" type="#_x0000_t67" style="position:absolute;left:0pt;margin-left:9.7pt;margin-top:37.35pt;height:29.25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79" o:spid="_x0000_s1079" o:spt="32" type="#_x0000_t32" style="position:absolute;left:0pt;margin-left:16.5pt;margin-top:37.35pt;height:0pt;width:148.5pt;z-index:10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80" o:spid="_x0000_s1080" o:spt="32" type="#_x0000_t32" style="position:absolute;left:0pt;margin-left:89.95pt;margin-top:8.85pt;height:28.5pt;width:0pt;z-index:10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仿宋" w:hAnsi="仿宋" w:eastAsia="仿宋" w:cs="Arial"/>
          <w:color w:val="333333"/>
          <w:kern w:val="0"/>
          <w:sz w:val="30"/>
          <w:szCs w:val="30"/>
        </w:rPr>
        <w:t xml:space="preserve"> </w:t>
      </w:r>
    </w:p>
    <w:p>
      <w:pPr>
        <w:spacing w:afterLines="50"/>
        <w:jc w:val="center"/>
        <w:rPr>
          <w:rFonts w:ascii="宋体" w:cs="Arial"/>
          <w:b/>
          <w:color w:val="333333"/>
          <w:kern w:val="0"/>
          <w:sz w:val="28"/>
          <w:szCs w:val="28"/>
        </w:rPr>
      </w:pPr>
      <w:bookmarkStart w:id="0" w:name="_GoBack"/>
      <w:bookmarkEnd w:id="0"/>
      <w:r>
        <w:pict>
          <v:shape id="_x0000_s1081" o:spid="_x0000_s1081" o:spt="109" type="#_x0000_t109" style="position:absolute;left:0pt;margin-left:263.25pt;margin-top:33.6pt;height:27pt;width:129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教工管理组（第一时间）</w:t>
                  </w:r>
                </w:p>
              </w:txbxContent>
            </v:textbox>
          </v:shape>
        </w:pict>
      </w:r>
      <w:r>
        <w:pict>
          <v:shape id="_x0000_s1082" o:spid="_x0000_s1082" o:spt="109" type="#_x0000_t109" style="position:absolute;left:0pt;margin-left:123.75pt;margin-top:33.6pt;height:27pt;width:88.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确诊、疑似病例</w:t>
                  </w:r>
                </w:p>
              </w:txbxContent>
            </v:textbox>
          </v:shape>
        </w:pict>
      </w:r>
      <w:r>
        <w:pict>
          <v:shape id="_x0000_s1083" o:spid="_x0000_s1083" o:spt="109" type="#_x0000_t109" style="position:absolute;left:0pt;margin-left:-15.75pt;margin-top:33.6pt;height:27pt;width:57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排除</w:t>
                  </w:r>
                </w:p>
              </w:txbxContent>
            </v:textbox>
          </v:shape>
        </w:pict>
      </w:r>
      <w:r>
        <w:rPr>
          <w:rFonts w:ascii="仿宋" w:hAnsi="仿宋" w:eastAsia="仿宋" w:cs="Arial"/>
          <w:color w:val="333333"/>
          <w:kern w:val="0"/>
          <w:sz w:val="30"/>
          <w:szCs w:val="30"/>
        </w:rPr>
        <w:t xml:space="preserve">         </w:t>
      </w:r>
      <w:r>
        <w:rPr>
          <w:rFonts w:hint="eastAsia" w:ascii="宋体" w:hAnsi="宋体" w:cs="Arial"/>
          <w:b/>
          <w:color w:val="333333"/>
          <w:kern w:val="0"/>
          <w:sz w:val="28"/>
          <w:szCs w:val="28"/>
        </w:rPr>
        <w:t>即时反馈</w:t>
      </w:r>
    </w:p>
    <w:p>
      <w:pPr>
        <w:spacing w:afterLines="50"/>
        <w:jc w:val="center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pict>
          <v:shape id="_x0000_s1084" o:spid="_x0000_s1084" o:spt="32" type="#_x0000_t32" style="position:absolute;left:0pt;margin-left:323.25pt;margin-top:25.95pt;height:20.4pt;width:0pt;z-index:10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85" o:spid="_x0000_s1085" o:spt="32" type="#_x0000_t32" style="position:absolute;left:0pt;margin-left:168.8pt;margin-top:21.6pt;height:24.75pt;width:0pt;z-index:10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spacing w:afterLines="50"/>
        <w:jc w:val="center"/>
        <w:rPr>
          <w:b/>
          <w:bCs/>
          <w:sz w:val="36"/>
          <w:szCs w:val="36"/>
        </w:rPr>
      </w:pPr>
      <w:r>
        <w:pict>
          <v:shape id="_x0000_s1086" o:spid="_x0000_s1086" o:spt="67" type="#_x0000_t67" style="position:absolute;left:0pt;flip:x;margin-left:288pt;margin-top:7.35pt;height:29.25pt;width:7.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87" o:spid="_x0000_s1087" o:spt="67" type="#_x0000_t67" style="position:absolute;left:0pt;flip:x;margin-left:352.5pt;margin-top:7.35pt;height:29.25pt;width:7.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88" o:spid="_x0000_s1088" o:spt="32" type="#_x0000_t32" style="position:absolute;left:0pt;margin-left:294pt;margin-top:7.35pt;height:0pt;width:59.25pt;z-index:10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89" o:spid="_x0000_s1089" o:spt="109" type="#_x0000_t109" style="position:absolute;left:0pt;margin-left:76.5pt;margin-top:36.6pt;height:30.75pt;width:69.7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医学隔离</w:t>
                  </w:r>
                </w:p>
              </w:txbxContent>
            </v:textbox>
          </v:shape>
        </w:pict>
      </w:r>
      <w:r>
        <w:pict>
          <v:shape id="_x0000_s1090" o:spid="_x0000_s1090" o:spt="67" type="#_x0000_t67" style="position:absolute;left:0pt;margin-left:218.95pt;margin-top:7.35pt;height:29.25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91" o:spid="_x0000_s1091" o:spt="67" type="#_x0000_t67" style="position:absolute;left:0pt;margin-left:107.95pt;margin-top:7.35pt;height:29.25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92" o:spid="_x0000_s1092" o:spt="32" type="#_x0000_t32" style="position:absolute;left:0pt;margin-left:114.75pt;margin-top:7.35pt;height:0pt;width:111pt;z-index:10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spacing w:afterLines="50"/>
        <w:jc w:val="center"/>
        <w:rPr>
          <w:b/>
          <w:bCs/>
          <w:sz w:val="36"/>
          <w:szCs w:val="36"/>
        </w:rPr>
      </w:pPr>
      <w:r>
        <w:pict>
          <v:shape id="_x0000_s1093" o:spid="_x0000_s1093" o:spt="66" type="#_x0000_t66" style="position:absolute;left:0pt;margin-left:399.75pt;margin-top:19.95pt;height:8.4pt;width:32.6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94" o:spid="_x0000_s1094" o:spt="109" type="#_x0000_t109" style="position:absolute;left:0pt;margin-left:336.75pt;margin-top:0.6pt;height:53.25pt;width:55.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卫生所、辖区疾控中心</w:t>
                  </w:r>
                </w:p>
              </w:txbxContent>
            </v:textbox>
          </v:shape>
        </w:pict>
      </w:r>
      <w:r>
        <w:pict>
          <v:shape id="_x0000_s1095" o:spid="_x0000_s1095" o:spt="109" type="#_x0000_t109" style="position:absolute;left:0pt;margin-left:269.25pt;margin-top:0.6pt;height:53.25pt;width:48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学院疫情领导小组</w:t>
                  </w:r>
                </w:p>
              </w:txbxContent>
            </v:textbox>
          </v:shape>
        </w:pict>
      </w:r>
      <w:r>
        <w:pict>
          <v:shape id="_x0000_s1096" o:spid="_x0000_s1096" o:spt="109" type="#_x0000_t109" style="position:absolute;left:0pt;margin-left:192.75pt;margin-top:0.6pt;height:53.25pt;width:62.2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疫情上报（医疗机构负责）</w:t>
                  </w:r>
                </w:p>
              </w:txbxContent>
            </v:textbox>
          </v:shape>
        </w:pict>
      </w:r>
    </w:p>
    <w:p>
      <w:pPr>
        <w:spacing w:afterLines="50"/>
        <w:jc w:val="center"/>
        <w:rPr>
          <w:b/>
          <w:bCs/>
          <w:sz w:val="36"/>
          <w:szCs w:val="36"/>
        </w:rPr>
      </w:pPr>
      <w:r>
        <w:pict>
          <v:shape id="_x0000_s1097" o:spid="_x0000_s1097" o:spt="67" type="#_x0000_t67" style="position:absolute;left:0pt;flip:x;margin-left:360pt;margin-top:19.2pt;height:29.25pt;width:7.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98" o:spid="_x0000_s1098" o:spt="67" type="#_x0000_t67" style="position:absolute;left:0pt;flip:x;margin-left:286.5pt;margin-top:19.2pt;height:29.25pt;width:7.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</w:p>
    <w:p>
      <w:pPr>
        <w:spacing w:afterLines="50"/>
        <w:jc w:val="center"/>
        <w:rPr>
          <w:b/>
          <w:bCs/>
          <w:sz w:val="36"/>
          <w:szCs w:val="36"/>
        </w:rPr>
      </w:pPr>
      <w:r>
        <w:pict>
          <v:shape id="_x0000_s1099" o:spid="_x0000_s1099" o:spt="109" type="#_x0000_t109" style="position:absolute;left:0pt;margin-left:336.75pt;margin-top:13.2pt;height:82.5pt;width:63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流行病学调查、密切接触者隔离、消毒、健康教育</w:t>
                  </w:r>
                </w:p>
              </w:txbxContent>
            </v:textbox>
          </v:shape>
        </w:pict>
      </w:r>
      <w:r>
        <w:pict>
          <v:shape id="_x0000_s1100" o:spid="_x0000_s1100" o:spt="109" type="#_x0000_t109" style="position:absolute;left:0pt;margin-left:269.25pt;margin-top:9.45pt;height:86.25pt;width:48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省、市行政机关（</w:t>
                  </w:r>
                  <w:r>
                    <w:t>2</w:t>
                  </w:r>
                  <w:r>
                    <w:rPr>
                      <w:rFonts w:hint="eastAsia"/>
                    </w:rPr>
                    <w:t>小时内）</w:t>
                  </w:r>
                </w:p>
              </w:txbxContent>
            </v:textbox>
          </v:shape>
        </w:pict>
      </w:r>
    </w:p>
    <w:p>
      <w:pPr>
        <w:spacing w:afterLines="50"/>
        <w:jc w:val="center"/>
        <w:rPr>
          <w:b/>
          <w:bCs/>
          <w:sz w:val="36"/>
          <w:szCs w:val="36"/>
        </w:rPr>
      </w:pPr>
    </w:p>
    <w:p>
      <w:pPr>
        <w:spacing w:afterLines="50"/>
        <w:jc w:val="center"/>
        <w:rPr>
          <w:b/>
          <w:bCs/>
          <w:sz w:val="36"/>
          <w:szCs w:val="36"/>
        </w:rPr>
      </w:pPr>
    </w:p>
    <w:p>
      <w:pPr>
        <w:spacing w:afterLines="50"/>
        <w:jc w:val="center"/>
        <w:rPr>
          <w:b/>
          <w:bCs/>
          <w:sz w:val="36"/>
          <w:szCs w:val="36"/>
        </w:rPr>
      </w:pPr>
    </w:p>
    <w:p>
      <w:pPr>
        <w:spacing w:afterLines="50"/>
        <w:jc w:val="center"/>
        <w:rPr>
          <w:b/>
          <w:bCs/>
          <w:sz w:val="36"/>
          <w:szCs w:val="36"/>
        </w:rPr>
      </w:pPr>
    </w:p>
    <w:p>
      <w:pPr>
        <w:spacing w:afterLines="50"/>
        <w:jc w:val="center"/>
        <w:rPr>
          <w:b/>
          <w:bCs/>
          <w:sz w:val="36"/>
          <w:szCs w:val="36"/>
        </w:rPr>
      </w:pPr>
    </w:p>
    <w:p>
      <w:pPr>
        <w:spacing w:afterLines="50"/>
        <w:rPr>
          <w:b/>
          <w:bCs/>
          <w:sz w:val="36"/>
          <w:szCs w:val="36"/>
        </w:rPr>
      </w:pPr>
      <w:r>
        <w:pict>
          <v:shape id="_x0000_s1101" o:spid="_x0000_s1101" o:spt="109" type="#_x0000_t109" style="position:absolute;left:0pt;margin-left:-45.75pt;margin-top:223.05pt;height:39pt;width:73.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启动疫情应急处置预</w:t>
                  </w:r>
                </w:p>
              </w:txbxContent>
            </v:textbox>
          </v:shape>
        </w:pict>
      </w:r>
      <w:r>
        <w:pict>
          <v:shape id="_x0000_s1103" o:spid="_x0000_s1103" o:spt="109" type="#_x0000_t109" style="position:absolute;left:0pt;margin-left:312pt;margin-top:217.05pt;height:39pt;width:129.7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各内设机构</w:t>
                  </w:r>
                  <w:r>
                    <w:t>12:00</w:t>
                  </w:r>
                  <w:r>
                    <w:rPr>
                      <w:rFonts w:hint="eastAsia"/>
                    </w:rPr>
                    <w:t>前汇总上报</w:t>
                  </w:r>
                </w:p>
              </w:txbxContent>
            </v:textbox>
          </v:shape>
        </w:pict>
      </w:r>
      <w:r>
        <w:pict>
          <v:shape id="_x0000_s1104" o:spid="_x0000_s1104" o:spt="67" type="#_x0000_t67" style="position:absolute;left:0pt;margin-left:374.85pt;margin-top:256.8pt;height:27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05" o:spid="_x0000_s1105" o:spt="67" type="#_x0000_t67" style="position:absolute;left:0pt;margin-left:374.85pt;margin-top:188.55pt;height:27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06" o:spid="_x0000_s1106" o:spt="109" type="#_x0000_t109" style="position:absolute;left:0pt;margin-left:312pt;margin-top:150.3pt;height:39.75pt;width:124.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各检测点</w:t>
                  </w:r>
                  <w:r>
                    <w:t>10:00</w:t>
                  </w:r>
                  <w:r>
                    <w:rPr>
                      <w:rFonts w:hint="eastAsia"/>
                    </w:rPr>
                    <w:t>前汇总上报</w:t>
                  </w:r>
                </w:p>
              </w:txbxContent>
            </v:textbox>
          </v:shape>
        </w:pict>
      </w:r>
      <w:r>
        <w:pict>
          <v:shape id="_x0000_s1107" o:spid="_x0000_s1107" o:spt="67" type="#_x0000_t67" style="position:absolute;left:0pt;margin-left:374.85pt;margin-top:116.7pt;height:27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13" o:spid="_x0000_s1113" o:spt="109" type="#_x0000_t109" style="position:absolute;left:0pt;margin-left:179.25pt;margin-top:220.8pt;height:29.25pt;width:112.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正常上班</w:t>
                  </w:r>
                </w:p>
              </w:txbxContent>
            </v:textbox>
          </v:shape>
        </w:pict>
      </w:r>
      <w:r>
        <w:pict>
          <v:shape id="_x0000_s1114" o:spid="_x0000_s1114" o:spt="67" type="#_x0000_t67" style="position:absolute;left:0pt;margin-left:232.35pt;margin-top:193.8pt;height:27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16" o:spid="_x0000_s1116" o:spt="109" type="#_x0000_t109" style="position:absolute;left:0pt;margin-left:318pt;margin-top:353.55pt;height:29.25pt;width:122.2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教工管理组</w:t>
                  </w:r>
                </w:p>
              </w:txbxContent>
            </v:textbox>
          </v:shape>
        </w:pict>
      </w:r>
      <w:r>
        <w:pict>
          <v:shape id="_x0000_s1117" o:spid="_x0000_s1117" o:spt="67" type="#_x0000_t67" style="position:absolute;left:0pt;margin-left:374.85pt;margin-top:323.55pt;height:27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18" o:spid="_x0000_s1118" o:spt="109" type="#_x0000_t109" style="position:absolute;left:0pt;margin-left:318pt;margin-top:285.3pt;height:34.5pt;width:123.7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人事处</w:t>
                  </w:r>
                  <w:r>
                    <w:t>14:00</w:t>
                  </w:r>
                  <w:r>
                    <w:rPr>
                      <w:rFonts w:hint="eastAsia"/>
                    </w:rPr>
                    <w:t>前汇总上报</w:t>
                  </w:r>
                </w:p>
              </w:txbxContent>
            </v:textbox>
          </v:shape>
        </w:pict>
      </w:r>
      <w:r>
        <w:pict>
          <v:shape id="_x0000_s1119" o:spid="_x0000_s1119" o:spt="109" type="#_x0000_t109" style="position:absolute;left:0pt;margin-left:59.25pt;margin-top:285.3pt;height:38.25pt;width:38.9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隔离</w:t>
                  </w:r>
                </w:p>
                <w:p>
                  <w:r>
                    <w:rPr>
                      <w:rFonts w:hint="eastAsia"/>
                    </w:rPr>
                    <w:t>治疗</w:t>
                  </w:r>
                </w:p>
              </w:txbxContent>
            </v:textbox>
          </v:shape>
        </w:pict>
      </w:r>
      <w:r>
        <w:pict>
          <v:shape id="_x0000_s1120" o:spid="_x0000_s1120" o:spt="109" type="#_x0000_t109" style="position:absolute;left:0pt;margin-left:113.35pt;margin-top:285.3pt;height:38.25pt;width:38.9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正常治疗</w:t>
                  </w:r>
                </w:p>
              </w:txbxContent>
            </v:textbox>
          </v:shape>
        </w:pict>
      </w:r>
      <w:r>
        <w:pict>
          <v:shape id="_x0000_s1121" o:spid="_x0000_s1121" o:spt="67" type="#_x0000_t67" style="position:absolute;left:0pt;margin-left:90pt;margin-top:253.8pt;height:27pt;width:6.8pt;rotation:1966080f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22" o:spid="_x0000_s1122" o:spt="67" type="#_x0000_t67" style="position:absolute;left:0pt;margin-left:109.55pt;margin-top:253.8pt;height:27pt;width:6.8pt;rotation:21626880f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5DAA"/>
    <w:rsid w:val="000036FC"/>
    <w:rsid w:val="00023AB4"/>
    <w:rsid w:val="000312EB"/>
    <w:rsid w:val="00045DAA"/>
    <w:rsid w:val="00056D4B"/>
    <w:rsid w:val="00056F34"/>
    <w:rsid w:val="0006273E"/>
    <w:rsid w:val="0007677F"/>
    <w:rsid w:val="00084C2E"/>
    <w:rsid w:val="00087255"/>
    <w:rsid w:val="00087D95"/>
    <w:rsid w:val="000937B7"/>
    <w:rsid w:val="000B0AFF"/>
    <w:rsid w:val="000B5516"/>
    <w:rsid w:val="000B62E9"/>
    <w:rsid w:val="000C19E5"/>
    <w:rsid w:val="000D1577"/>
    <w:rsid w:val="000D33FA"/>
    <w:rsid w:val="000F2388"/>
    <w:rsid w:val="00106D1B"/>
    <w:rsid w:val="00115926"/>
    <w:rsid w:val="00124619"/>
    <w:rsid w:val="00131800"/>
    <w:rsid w:val="0013721E"/>
    <w:rsid w:val="001549F8"/>
    <w:rsid w:val="00157E32"/>
    <w:rsid w:val="00166033"/>
    <w:rsid w:val="001662E8"/>
    <w:rsid w:val="00173A0A"/>
    <w:rsid w:val="00177FF0"/>
    <w:rsid w:val="001C1A22"/>
    <w:rsid w:val="001C255E"/>
    <w:rsid w:val="001C2ACD"/>
    <w:rsid w:val="001D0D94"/>
    <w:rsid w:val="001E4202"/>
    <w:rsid w:val="001F452D"/>
    <w:rsid w:val="001F4D5F"/>
    <w:rsid w:val="00210A4B"/>
    <w:rsid w:val="0021379F"/>
    <w:rsid w:val="002376C5"/>
    <w:rsid w:val="00247FED"/>
    <w:rsid w:val="0025731E"/>
    <w:rsid w:val="00260FF1"/>
    <w:rsid w:val="00265FDD"/>
    <w:rsid w:val="00276114"/>
    <w:rsid w:val="002779A8"/>
    <w:rsid w:val="00286DBC"/>
    <w:rsid w:val="002A1F98"/>
    <w:rsid w:val="002B256F"/>
    <w:rsid w:val="002B3E8D"/>
    <w:rsid w:val="002B5B8B"/>
    <w:rsid w:val="002D75B2"/>
    <w:rsid w:val="002E3996"/>
    <w:rsid w:val="002F43A7"/>
    <w:rsid w:val="002F4581"/>
    <w:rsid w:val="002F529E"/>
    <w:rsid w:val="00301FD5"/>
    <w:rsid w:val="00315DBC"/>
    <w:rsid w:val="00326317"/>
    <w:rsid w:val="00353C3F"/>
    <w:rsid w:val="003541B7"/>
    <w:rsid w:val="00363028"/>
    <w:rsid w:val="00375F19"/>
    <w:rsid w:val="003817FD"/>
    <w:rsid w:val="00382D79"/>
    <w:rsid w:val="003D12D2"/>
    <w:rsid w:val="003E187F"/>
    <w:rsid w:val="003F2C57"/>
    <w:rsid w:val="003F704A"/>
    <w:rsid w:val="00416059"/>
    <w:rsid w:val="0041702D"/>
    <w:rsid w:val="00420896"/>
    <w:rsid w:val="004269D8"/>
    <w:rsid w:val="00480952"/>
    <w:rsid w:val="00483314"/>
    <w:rsid w:val="00483DF1"/>
    <w:rsid w:val="00485DD6"/>
    <w:rsid w:val="004A158F"/>
    <w:rsid w:val="004C1028"/>
    <w:rsid w:val="004D4BB5"/>
    <w:rsid w:val="004D60A6"/>
    <w:rsid w:val="00504075"/>
    <w:rsid w:val="005148CE"/>
    <w:rsid w:val="0052373F"/>
    <w:rsid w:val="00531696"/>
    <w:rsid w:val="005515A6"/>
    <w:rsid w:val="00555B85"/>
    <w:rsid w:val="0055725A"/>
    <w:rsid w:val="00557D3D"/>
    <w:rsid w:val="005619C6"/>
    <w:rsid w:val="00562D31"/>
    <w:rsid w:val="0056406F"/>
    <w:rsid w:val="005806DE"/>
    <w:rsid w:val="005811F8"/>
    <w:rsid w:val="0058650B"/>
    <w:rsid w:val="005924BC"/>
    <w:rsid w:val="005B00E7"/>
    <w:rsid w:val="005B1E25"/>
    <w:rsid w:val="005B5CFD"/>
    <w:rsid w:val="005B6DB0"/>
    <w:rsid w:val="005B796E"/>
    <w:rsid w:val="005C2671"/>
    <w:rsid w:val="005D5807"/>
    <w:rsid w:val="00604F5A"/>
    <w:rsid w:val="00623CFC"/>
    <w:rsid w:val="00626B39"/>
    <w:rsid w:val="0063372B"/>
    <w:rsid w:val="00647151"/>
    <w:rsid w:val="00657A63"/>
    <w:rsid w:val="006A1E09"/>
    <w:rsid w:val="006C12EB"/>
    <w:rsid w:val="006C384C"/>
    <w:rsid w:val="006C4005"/>
    <w:rsid w:val="006C519E"/>
    <w:rsid w:val="006D0C2C"/>
    <w:rsid w:val="006D303A"/>
    <w:rsid w:val="006D49E4"/>
    <w:rsid w:val="006D58BF"/>
    <w:rsid w:val="006E0FF6"/>
    <w:rsid w:val="006F1396"/>
    <w:rsid w:val="00704ADB"/>
    <w:rsid w:val="007078C3"/>
    <w:rsid w:val="0071693F"/>
    <w:rsid w:val="007225BB"/>
    <w:rsid w:val="00727E37"/>
    <w:rsid w:val="00737E13"/>
    <w:rsid w:val="0075309E"/>
    <w:rsid w:val="007535CD"/>
    <w:rsid w:val="0075581C"/>
    <w:rsid w:val="007618F3"/>
    <w:rsid w:val="00761971"/>
    <w:rsid w:val="00761B32"/>
    <w:rsid w:val="00765D69"/>
    <w:rsid w:val="00766BE0"/>
    <w:rsid w:val="00780FDC"/>
    <w:rsid w:val="00784950"/>
    <w:rsid w:val="00794A64"/>
    <w:rsid w:val="007B29B5"/>
    <w:rsid w:val="007C23F6"/>
    <w:rsid w:val="008122FC"/>
    <w:rsid w:val="00820F2D"/>
    <w:rsid w:val="00822EDF"/>
    <w:rsid w:val="008323E4"/>
    <w:rsid w:val="0083245E"/>
    <w:rsid w:val="0085049B"/>
    <w:rsid w:val="008529A4"/>
    <w:rsid w:val="008616B7"/>
    <w:rsid w:val="00862AA9"/>
    <w:rsid w:val="00876C4B"/>
    <w:rsid w:val="00880B35"/>
    <w:rsid w:val="0088384C"/>
    <w:rsid w:val="008843EC"/>
    <w:rsid w:val="00884AF9"/>
    <w:rsid w:val="00886CBE"/>
    <w:rsid w:val="00890432"/>
    <w:rsid w:val="0089082C"/>
    <w:rsid w:val="00894D54"/>
    <w:rsid w:val="008A4680"/>
    <w:rsid w:val="008C7EEA"/>
    <w:rsid w:val="008D58C1"/>
    <w:rsid w:val="008E46DD"/>
    <w:rsid w:val="008E6086"/>
    <w:rsid w:val="008F123B"/>
    <w:rsid w:val="008F5A6A"/>
    <w:rsid w:val="008F63AD"/>
    <w:rsid w:val="009040E7"/>
    <w:rsid w:val="009041A5"/>
    <w:rsid w:val="009110E4"/>
    <w:rsid w:val="00913945"/>
    <w:rsid w:val="00915AB3"/>
    <w:rsid w:val="0092171D"/>
    <w:rsid w:val="00924922"/>
    <w:rsid w:val="0094158D"/>
    <w:rsid w:val="009449A5"/>
    <w:rsid w:val="009472C0"/>
    <w:rsid w:val="009545BC"/>
    <w:rsid w:val="00954F55"/>
    <w:rsid w:val="009577D9"/>
    <w:rsid w:val="00960E0A"/>
    <w:rsid w:val="00971E62"/>
    <w:rsid w:val="00976917"/>
    <w:rsid w:val="00982B4F"/>
    <w:rsid w:val="009851E9"/>
    <w:rsid w:val="00985F73"/>
    <w:rsid w:val="009923A4"/>
    <w:rsid w:val="00992B20"/>
    <w:rsid w:val="009A47F5"/>
    <w:rsid w:val="009C0A39"/>
    <w:rsid w:val="009C4DC5"/>
    <w:rsid w:val="009F6744"/>
    <w:rsid w:val="009F7833"/>
    <w:rsid w:val="00A031E7"/>
    <w:rsid w:val="00A13E3F"/>
    <w:rsid w:val="00A24A4F"/>
    <w:rsid w:val="00A25003"/>
    <w:rsid w:val="00A37B3C"/>
    <w:rsid w:val="00A42603"/>
    <w:rsid w:val="00A4480B"/>
    <w:rsid w:val="00A45CDE"/>
    <w:rsid w:val="00A4651D"/>
    <w:rsid w:val="00A46D1B"/>
    <w:rsid w:val="00A47080"/>
    <w:rsid w:val="00A50B8E"/>
    <w:rsid w:val="00A51E1F"/>
    <w:rsid w:val="00A52AAC"/>
    <w:rsid w:val="00A642E9"/>
    <w:rsid w:val="00A64F91"/>
    <w:rsid w:val="00A6524F"/>
    <w:rsid w:val="00A71F97"/>
    <w:rsid w:val="00A7373A"/>
    <w:rsid w:val="00A73B1F"/>
    <w:rsid w:val="00A827CB"/>
    <w:rsid w:val="00A82816"/>
    <w:rsid w:val="00A8401F"/>
    <w:rsid w:val="00A86062"/>
    <w:rsid w:val="00A86502"/>
    <w:rsid w:val="00A92661"/>
    <w:rsid w:val="00AA4E27"/>
    <w:rsid w:val="00AE3550"/>
    <w:rsid w:val="00AF71BA"/>
    <w:rsid w:val="00B04496"/>
    <w:rsid w:val="00B11A8C"/>
    <w:rsid w:val="00B4182F"/>
    <w:rsid w:val="00B41E5D"/>
    <w:rsid w:val="00B43D48"/>
    <w:rsid w:val="00B44EC4"/>
    <w:rsid w:val="00B82731"/>
    <w:rsid w:val="00B834C0"/>
    <w:rsid w:val="00B854D0"/>
    <w:rsid w:val="00B90038"/>
    <w:rsid w:val="00B90A92"/>
    <w:rsid w:val="00BA1105"/>
    <w:rsid w:val="00BB5B6F"/>
    <w:rsid w:val="00BC2114"/>
    <w:rsid w:val="00BD0F6C"/>
    <w:rsid w:val="00BD1E81"/>
    <w:rsid w:val="00BD321C"/>
    <w:rsid w:val="00BD64E4"/>
    <w:rsid w:val="00C33700"/>
    <w:rsid w:val="00C55A46"/>
    <w:rsid w:val="00C62C7A"/>
    <w:rsid w:val="00C73434"/>
    <w:rsid w:val="00CB020F"/>
    <w:rsid w:val="00CB46D1"/>
    <w:rsid w:val="00CC2666"/>
    <w:rsid w:val="00CD37D6"/>
    <w:rsid w:val="00CD7EC5"/>
    <w:rsid w:val="00CE4B93"/>
    <w:rsid w:val="00D55582"/>
    <w:rsid w:val="00D56F28"/>
    <w:rsid w:val="00D71BEA"/>
    <w:rsid w:val="00D93F29"/>
    <w:rsid w:val="00D94311"/>
    <w:rsid w:val="00D97D7F"/>
    <w:rsid w:val="00DA00A4"/>
    <w:rsid w:val="00DA0419"/>
    <w:rsid w:val="00DB0F99"/>
    <w:rsid w:val="00DB41DA"/>
    <w:rsid w:val="00DD3A95"/>
    <w:rsid w:val="00DD7F65"/>
    <w:rsid w:val="00DE4606"/>
    <w:rsid w:val="00DF05EC"/>
    <w:rsid w:val="00DF094F"/>
    <w:rsid w:val="00E03F15"/>
    <w:rsid w:val="00E04BE1"/>
    <w:rsid w:val="00E92D18"/>
    <w:rsid w:val="00EC052B"/>
    <w:rsid w:val="00EC738B"/>
    <w:rsid w:val="00EE4E1E"/>
    <w:rsid w:val="00F0443B"/>
    <w:rsid w:val="00F05343"/>
    <w:rsid w:val="00F25AFC"/>
    <w:rsid w:val="00F3317E"/>
    <w:rsid w:val="00F37CC2"/>
    <w:rsid w:val="00F41972"/>
    <w:rsid w:val="00F44CA0"/>
    <w:rsid w:val="00F52F00"/>
    <w:rsid w:val="00F553BB"/>
    <w:rsid w:val="00F66300"/>
    <w:rsid w:val="00F7071E"/>
    <w:rsid w:val="00F71C2D"/>
    <w:rsid w:val="00F76D1F"/>
    <w:rsid w:val="00F922D9"/>
    <w:rsid w:val="00F93299"/>
    <w:rsid w:val="00FC73AD"/>
    <w:rsid w:val="00FD2C7F"/>
    <w:rsid w:val="00FD3F63"/>
    <w:rsid w:val="00FD4283"/>
    <w:rsid w:val="00FD5170"/>
    <w:rsid w:val="0BA271AF"/>
    <w:rsid w:val="0BD1620D"/>
    <w:rsid w:val="0E3E0F0C"/>
    <w:rsid w:val="0F4221C0"/>
    <w:rsid w:val="15F90C42"/>
    <w:rsid w:val="1A8E694F"/>
    <w:rsid w:val="1CFB3C44"/>
    <w:rsid w:val="3DCF0AEC"/>
    <w:rsid w:val="3F342784"/>
    <w:rsid w:val="438C156B"/>
    <w:rsid w:val="4C1D27D9"/>
    <w:rsid w:val="55BA13E9"/>
    <w:rsid w:val="591B0AE6"/>
    <w:rsid w:val="5C5F182C"/>
    <w:rsid w:val="5D66193A"/>
    <w:rsid w:val="79E407CD"/>
    <w:rsid w:val="7B6D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65"/>
        <o:r id="V:Rule2" type="connector" idref="#_x0000_s1068"/>
        <o:r id="V:Rule3" type="connector" idref="#_x0000_s1073"/>
        <o:r id="V:Rule4" type="connector" idref="#_x0000_s1079"/>
        <o:r id="V:Rule5" type="connector" idref="#_x0000_s1080"/>
        <o:r id="V:Rule6" type="connector" idref="#_x0000_s1084"/>
        <o:r id="V:Rule7" type="connector" idref="#_x0000_s1085"/>
        <o:r id="V:Rule8" type="connector" idref="#_x0000_s1088"/>
        <o:r id="V:Rule9" type="connector" idref="#_x0000_s109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semiHidden/>
    <w:qFormat/>
    <w:uiPriority w:val="99"/>
    <w:rPr>
      <w:rFonts w:cs="Times New Roman"/>
      <w:color w:val="0000FF"/>
      <w:u w:val="single"/>
    </w:rPr>
  </w:style>
  <w:style w:type="character" w:customStyle="1" w:styleId="10">
    <w:name w:val="标题 2 Char"/>
    <w:basedOn w:val="8"/>
    <w:link w:val="2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批注框文本 Char"/>
    <w:basedOn w:val="8"/>
    <w:link w:val="3"/>
    <w:semiHidden/>
    <w:qFormat/>
    <w:locked/>
    <w:uiPriority w:val="99"/>
    <w:rPr>
      <w:rFonts w:cs="Times New Roman"/>
      <w:sz w:val="2"/>
    </w:rPr>
  </w:style>
  <w:style w:type="character" w:customStyle="1" w:styleId="12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8"/>
    <w:link w:val="5"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styleId="15">
    <w:name w:val="No Spacing"/>
    <w:link w:val="16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6">
    <w:name w:val="无间隔 Char"/>
    <w:basedOn w:val="8"/>
    <w:link w:val="15"/>
    <w:qFormat/>
    <w:locked/>
    <w:uiPriority w:val="99"/>
    <w:rPr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3"/>
    <customShpInfo spid="_x0000_s1104"/>
    <customShpInfo spid="_x0000_s1105"/>
    <customShpInfo spid="_x0000_s1106"/>
    <customShpInfo spid="_x0000_s1107"/>
    <customShpInfo spid="_x0000_s1113"/>
    <customShpInfo spid="_x0000_s1114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790</Words>
  <Characters>4503</Characters>
  <Lines>37</Lines>
  <Paragraphs>10</Paragraphs>
  <TotalTime>168</TotalTime>
  <ScaleCrop>false</ScaleCrop>
  <LinksUpToDate>false</LinksUpToDate>
  <CharactersWithSpaces>5283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2020-02-13T13:23:00Z</dcterms:created>
  <dc:creator>john</dc:creator>
  <cp:lastModifiedBy>cong</cp:lastModifiedBy>
  <cp:lastPrinted>2020-02-14T07:11:00Z</cp:lastPrinted>
  <dcterms:modified xsi:type="dcterms:W3CDTF">2020-03-02T11:30:50Z</dcterms:modified>
  <dc:title>齐齐哈尔医学院教职工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