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FC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方正小标宋简体" w:eastAsia="方正小标宋简体"/>
          <w:b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刘微同志2024年～2025年度工作总结</w:t>
      </w:r>
    </w:p>
    <w:p w14:paraId="76641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个人自然情况</w:t>
      </w:r>
    </w:p>
    <w:p w14:paraId="64713F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刘微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女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1988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月出生，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汉</w:t>
      </w:r>
      <w:r>
        <w:rPr>
          <w:rFonts w:hint="eastAsia" w:ascii="仿宋" w:hAnsi="仿宋" w:eastAsia="仿宋" w:cs="仿宋"/>
          <w:sz w:val="32"/>
          <w:szCs w:val="32"/>
        </w:rPr>
        <w:t>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中共党员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讲师/主管护师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研究生，硕士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月毕业于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黑龙江中医药大学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2014年6月-2022年3月于齐齐哈尔医学院附属第二医院工作，</w:t>
      </w:r>
      <w:r>
        <w:rPr>
          <w:rFonts w:hint="eastAsia" w:ascii="仿宋" w:hAnsi="仿宋" w:eastAsia="仿宋" w:cs="仿宋"/>
          <w:sz w:val="32"/>
          <w:szCs w:val="32"/>
        </w:rPr>
        <w:t>曾任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神经内科护士长、血液内科护士长</w:t>
      </w:r>
      <w:r>
        <w:rPr>
          <w:rFonts w:hint="eastAsia" w:ascii="仿宋" w:hAnsi="仿宋" w:eastAsia="仿宋" w:cs="仿宋"/>
          <w:sz w:val="32"/>
          <w:szCs w:val="32"/>
        </w:rPr>
        <w:t>等职务，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月于齐齐哈尔医学院参加工作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任人文护理学教研室秘书至今。</w:t>
      </w:r>
    </w:p>
    <w:p w14:paraId="7F3BA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二、个人思想表现</w:t>
      </w:r>
    </w:p>
    <w:p w14:paraId="6ECDCA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作为一名中共党员，我始终坚持以党员标准严格要求自己，牢固树立正确的政治方向和大局意识，恪守教师职业道德，将党员的先进性与教育工作者的使命紧密结合。</w:t>
      </w:r>
    </w:p>
    <w:p w14:paraId="5478A7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护理学院党总支及第二党支部的领导下，我系统学习习近平新时代中国特色社会主义思想、党章党规等重要文件，不断提升政治理论水平和党性修养，进一步增强“四个意识”，坚定“四个自信”，做到“两个维护”。在日常教学与管理中，我始终以“四有”好老师为标杆，践行“以学生为中心”的教育理念，注重言传身教，以德立学、以德施教，努力成为学生成长路上的引导者和榜样。</w:t>
      </w:r>
    </w:p>
    <w:p w14:paraId="18F6C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三、个人工作表现</w:t>
      </w:r>
    </w:p>
    <w:p w14:paraId="078CD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1. 爱岗敬业、严谨执教</w:t>
      </w:r>
    </w:p>
    <w:p w14:paraId="394D1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始终保持对护理教育事业的热情与责任，积极投入课程建设与教学改革。主讲《护士人文修养》《护理教育学》及《护理管理学》等课程，持续完善教学资料，优化教学设计，深入挖掘专业课程中的思政元素，系统整理思政教学案例，实现价值引领与知识传授的统一。</w:t>
      </w:r>
    </w:p>
    <w:p w14:paraId="2B493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课堂教学注重互动与启发，着力培养学生的逻辑思维、批判性思维、临床思维及创新意识。课后及时批改作业，贯彻赏识教育理念，积极与学生沟通，建立良性互动的师生关系。</w:t>
      </w:r>
    </w:p>
    <w:p w14:paraId="1C826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2. 务实协作、积极作为</w:t>
      </w:r>
    </w:p>
    <w:p w14:paraId="38C4D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教研室主任攻读博士期间，我承担教研室秘书职责，认真细致地推进日常管理工作。积极协同教务、科研等部门完成相关任务，为教研室教师提供全面教学支持，包括课前提醒、教案初审与各类通知传达解读等。注重调动兼职教师的积极性，协助其提升教学能力，增强团队凝聚力和整体教学水平。</w:t>
      </w:r>
    </w:p>
    <w:p w14:paraId="7C4DA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在完成常规工作之余，我积极参加教学竞赛，不断提升教学能力，获校级第五届教学创新大赛二等奖、省级第五届教学创新大赛新教师组一等奖。</w:t>
      </w:r>
    </w:p>
    <w:p w14:paraId="019AB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3. 持续学习，教学相长</w:t>
      </w:r>
    </w:p>
    <w:p w14:paraId="4EF41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深知高校教师需具备教学、科研、学生管理等综合素养，我在工作中始终保持虚心求教、积极进取的态度，主动向领导和同事学习，不断弥补自身短板。</w:t>
      </w:r>
    </w:p>
    <w:p w14:paraId="5CFB6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导学生参与学科竞赛及科研实践取得显著成绩：2024年获大学生新文科实践创新大赛国家级铜奖、省级银奖；2025年获中国大学生工程实践与创新能力大赛省级一等奖；指导一项省级一般大学生创新项目成功立项。在指导学生过程中，我也不断积累经验、实现自我提升。</w:t>
      </w:r>
    </w:p>
    <w:p w14:paraId="03D6F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四、主要缺点及不足</w:t>
      </w:r>
    </w:p>
    <w:p w14:paraId="2270D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1.政治理论学习的系统性与深度仍有欠缺，理论联系实际的能力有待加强，需进一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步把党的创新理念融入日常教学与管理中，提高政治指导实践的水平。</w:t>
      </w:r>
    </w:p>
    <w:p w14:paraId="13998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在数字化教学技术与AI应用方面存在短板，尚未充分运用智能教学工具优化课程设计、实施个性化辅导，未系统利用教学平台进行学习数据分析以支持教学决策。</w:t>
      </w:r>
    </w:p>
    <w:p w14:paraId="3025E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3.科研投入相对不足，未能妥善平衡教学、管理及科研之间的关系，需增强科研主动性，提高学术产出能力。</w:t>
      </w:r>
    </w:p>
    <w:p w14:paraId="1A20E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在今后的工作中，我将继续强化政治理论学习，推进教育数字化应用，努力提升科研水平，实现全面协调发展。</w:t>
      </w:r>
    </w:p>
    <w:sectPr>
      <w:footerReference r:id="rId5" w:type="first"/>
      <w:footerReference r:id="rId3" w:type="default"/>
      <w:footerReference r:id="rId4" w:type="even"/>
      <w:pgSz w:w="11906" w:h="16838"/>
      <w:pgMar w:top="1984" w:right="1474" w:bottom="1417" w:left="1587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7A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69FD1">
    <w:pPr>
      <w:pStyle w:val="3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B0B33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EB0B33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0848F">
    <w:pPr>
      <w:pStyle w:val="3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644CD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8644CD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006C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84FC3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B84FC3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2C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iPriority w:val="99"/>
    <w:pPr>
      <w:spacing w:after="1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7">
    <w:name w:val="page number"/>
    <w:basedOn w:val="6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2025-08-26T06:51:48Z</dcterms:created>
  <dc:creator>Administrator</dc:creator>
  <cp:lastModifiedBy>Vivian</cp:lastModifiedBy>
  <dcterms:modified xsi:type="dcterms:W3CDTF">2025-08-26T07:26:40Z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eyJoZGlkIjoiYWUyYTc1NWM3Njc5OTE2Yjk5MmEyNDg4ZmRhNmNjNGIiLCJ1c2VySWQiOiIyNTYxNDM5MzAifQ==</vt:lpwstr>
  </property>
  <property fmtid="{D5CDD505-2E9C-101B-9397-08002B2CF9AE}" pid="4" name="ICV">
    <vt:lpwstr>96A226EB46AD4A19B955A18DE1ABC021_12</vt:lpwstr>
  </property>
</Properties>
</file>